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25E5AD" w14:textId="780E8352" w:rsidR="004D369A" w:rsidRPr="00D04F06" w:rsidRDefault="0024690A" w:rsidP="0024690A">
      <w:pPr>
        <w:ind w:left="1797" w:hanging="1797"/>
        <w:outlineLvl w:val="0"/>
        <w:rPr>
          <w:rFonts w:ascii="Arial" w:hAnsi="Arial"/>
          <w:sz w:val="24"/>
        </w:rPr>
      </w:pPr>
      <w:r>
        <w:rPr>
          <w:rFonts w:ascii="Arial" w:hAnsi="Arial"/>
          <w:b/>
          <w:sz w:val="24"/>
        </w:rPr>
        <w:t>Title:</w:t>
      </w:r>
      <w:r>
        <w:rPr>
          <w:rFonts w:ascii="Arial" w:hAnsi="Arial"/>
          <w:b/>
          <w:sz w:val="24"/>
        </w:rPr>
        <w:tab/>
      </w:r>
      <w:r w:rsidR="00D83D35">
        <w:rPr>
          <w:rFonts w:ascii="Arial" w:hAnsi="Arial"/>
          <w:sz w:val="24"/>
          <w:szCs w:val="24"/>
        </w:rPr>
        <w:t>Test Tolerances</w:t>
      </w:r>
      <w:r w:rsidR="00761A9C" w:rsidRPr="00761A9C">
        <w:rPr>
          <w:rFonts w:ascii="Arial" w:hAnsi="Arial"/>
          <w:sz w:val="24"/>
          <w:szCs w:val="24"/>
        </w:rPr>
        <w:t xml:space="preserve"> for </w:t>
      </w:r>
      <w:r w:rsidR="00D42570" w:rsidRPr="00D42570">
        <w:rPr>
          <w:rFonts w:ascii="Arial" w:hAnsi="Arial"/>
          <w:sz w:val="24"/>
          <w:szCs w:val="24"/>
        </w:rPr>
        <w:t>NR SA FR1 - FR1 RRC re-establishment</w:t>
      </w:r>
      <w:r w:rsidR="0054367D">
        <w:rPr>
          <w:rFonts w:ascii="Arial" w:hAnsi="Arial"/>
          <w:sz w:val="24"/>
          <w:szCs w:val="24"/>
        </w:rPr>
        <w:t xml:space="preserve"> under CCA</w:t>
      </w:r>
    </w:p>
    <w:p w14:paraId="6825E5AE" w14:textId="266B7EBE" w:rsidR="004D369A" w:rsidRDefault="0024690A" w:rsidP="00D42570">
      <w:pPr>
        <w:ind w:left="1797" w:hanging="1797"/>
        <w:rPr>
          <w:rFonts w:ascii="Arial" w:hAnsi="Arial"/>
          <w:sz w:val="24"/>
          <w:lang w:eastAsia="zh-CN"/>
        </w:rPr>
      </w:pPr>
      <w:r>
        <w:rPr>
          <w:rFonts w:ascii="Arial" w:hAnsi="Arial"/>
          <w:b/>
          <w:sz w:val="24"/>
        </w:rPr>
        <w:t>Source:</w:t>
      </w:r>
      <w:r>
        <w:rPr>
          <w:rFonts w:ascii="Arial" w:hAnsi="Arial"/>
          <w:b/>
          <w:sz w:val="24"/>
        </w:rPr>
        <w:tab/>
      </w:r>
      <w:r w:rsidR="000B1C00" w:rsidRPr="00905068">
        <w:rPr>
          <w:rFonts w:ascii="Arial" w:hAnsi="Arial"/>
          <w:sz w:val="24"/>
          <w:szCs w:val="24"/>
        </w:rPr>
        <w:t>Qualcomm</w:t>
      </w:r>
    </w:p>
    <w:p w14:paraId="6825E5AF" w14:textId="77777777" w:rsidR="004D369A" w:rsidRDefault="004D369A">
      <w:pPr>
        <w:pBdr>
          <w:bottom w:val="single" w:sz="4" w:space="1" w:color="auto"/>
        </w:pBdr>
        <w:rPr>
          <w:rFonts w:ascii="Arial" w:hAnsi="Arial"/>
        </w:rPr>
      </w:pPr>
    </w:p>
    <w:p w14:paraId="6825E5B0" w14:textId="77777777" w:rsidR="004D369A" w:rsidRPr="00FB5A07" w:rsidRDefault="00D42570" w:rsidP="007D7C3A">
      <w:pPr>
        <w:pStyle w:val="tdoc-header"/>
        <w:overflowPunct w:val="0"/>
        <w:autoSpaceDE w:val="0"/>
        <w:autoSpaceDN w:val="0"/>
        <w:adjustRightInd w:val="0"/>
        <w:spacing w:after="180"/>
        <w:textAlignment w:val="baseline"/>
        <w:outlineLvl w:val="0"/>
        <w:rPr>
          <w:b/>
          <w:noProof w:val="0"/>
        </w:rPr>
      </w:pPr>
      <w:r>
        <w:rPr>
          <w:b/>
          <w:noProof w:val="0"/>
        </w:rPr>
        <w:t xml:space="preserve">1. </w:t>
      </w:r>
      <w:r w:rsidR="00752C60">
        <w:rPr>
          <w:b/>
          <w:noProof w:val="0"/>
        </w:rPr>
        <w:t>Introduction</w:t>
      </w:r>
    </w:p>
    <w:p w14:paraId="6825E5B1" w14:textId="4C42F09A" w:rsidR="003A6D47" w:rsidRDefault="008F6534" w:rsidP="004832F6">
      <w:pPr>
        <w:overflowPunct/>
        <w:jc w:val="both"/>
        <w:textAlignment w:val="auto"/>
        <w:rPr>
          <w:rFonts w:ascii="Arial" w:hAnsi="Arial"/>
        </w:rPr>
      </w:pPr>
      <w:r w:rsidRPr="008F6534">
        <w:rPr>
          <w:rFonts w:ascii="Arial" w:hAnsi="Arial"/>
        </w:rPr>
        <w:t>The purpose of this document is to present the methodology and principles used for the development of Test Tolerances fo</w:t>
      </w:r>
      <w:r>
        <w:rPr>
          <w:rFonts w:ascii="Arial" w:hAnsi="Arial"/>
        </w:rPr>
        <w:t xml:space="preserve">r RRM </w:t>
      </w:r>
      <w:r w:rsidR="00D42570">
        <w:rPr>
          <w:rFonts w:ascii="Arial" w:hAnsi="Arial"/>
        </w:rPr>
        <w:t xml:space="preserve">test </w:t>
      </w:r>
      <w:r w:rsidR="00510953">
        <w:rPr>
          <w:rFonts w:ascii="Arial" w:hAnsi="Arial"/>
        </w:rPr>
        <w:t xml:space="preserve">case </w:t>
      </w:r>
      <w:r w:rsidR="00C74798">
        <w:rPr>
          <w:rFonts w:ascii="Arial" w:hAnsi="Arial"/>
          <w:lang w:val="en-US"/>
        </w:rPr>
        <w:t>11.2.2.1.</w:t>
      </w:r>
      <w:r w:rsidR="00C74798">
        <w:rPr>
          <w:rFonts w:ascii="Arial" w:hAnsi="Arial"/>
          <w:lang w:val="en-US"/>
        </w:rPr>
        <w:t xml:space="preserve">2 </w:t>
      </w:r>
      <w:r w:rsidR="00D42570" w:rsidRPr="00D42570">
        <w:rPr>
          <w:rFonts w:ascii="Arial" w:hAnsi="Arial"/>
        </w:rPr>
        <w:t>NR SA FR1 - FR1 RRC re-establishment</w:t>
      </w:r>
      <w:r w:rsidR="00C74798">
        <w:rPr>
          <w:rFonts w:ascii="Arial" w:hAnsi="Arial"/>
        </w:rPr>
        <w:t xml:space="preserve"> under CCA</w:t>
      </w:r>
      <w:r w:rsidR="00D83D35">
        <w:rPr>
          <w:rFonts w:ascii="Arial" w:hAnsi="Arial"/>
        </w:rPr>
        <w:t xml:space="preserve">. </w:t>
      </w:r>
    </w:p>
    <w:p w14:paraId="71AD0108" w14:textId="77777777" w:rsidR="00322C73" w:rsidRPr="00395480" w:rsidRDefault="00322C73" w:rsidP="00322C73">
      <w:pPr>
        <w:rPr>
          <w:rFonts w:ascii="Arial" w:hAnsi="Arial"/>
        </w:rPr>
      </w:pPr>
      <w:r w:rsidRPr="00395480">
        <w:rPr>
          <w:rFonts w:ascii="Arial" w:hAnsi="Arial"/>
        </w:rPr>
        <w:t>The test case</w:t>
      </w:r>
      <w:r>
        <w:rPr>
          <w:rFonts w:ascii="Arial" w:hAnsi="Arial"/>
        </w:rPr>
        <w:t>s</w:t>
      </w:r>
      <w:r w:rsidRPr="00395480">
        <w:rPr>
          <w:rFonts w:ascii="Arial" w:hAnsi="Arial"/>
        </w:rPr>
        <w:t xml:space="preserve"> in question, from </w:t>
      </w:r>
      <w:r w:rsidRPr="000C157A">
        <w:rPr>
          <w:rFonts w:ascii="Arial" w:hAnsi="Arial" w:cs="Arial"/>
        </w:rPr>
        <w:t>TS 3</w:t>
      </w:r>
      <w:r>
        <w:rPr>
          <w:rFonts w:ascii="Arial" w:hAnsi="Arial" w:cs="Arial"/>
        </w:rPr>
        <w:t>8</w:t>
      </w:r>
      <w:r w:rsidRPr="000C157A">
        <w:rPr>
          <w:rFonts w:ascii="Arial" w:hAnsi="Arial" w:cs="Arial"/>
        </w:rPr>
        <w:t>.5</w:t>
      </w:r>
      <w:r>
        <w:rPr>
          <w:rFonts w:ascii="Arial" w:hAnsi="Arial" w:cs="Arial"/>
        </w:rPr>
        <w:t>33</w:t>
      </w:r>
      <w:r w:rsidRPr="00395480">
        <w:rPr>
          <w:rFonts w:ascii="Arial" w:hAnsi="Arial"/>
        </w:rPr>
        <w:t xml:space="preserve">, </w:t>
      </w:r>
      <w:r>
        <w:rPr>
          <w:rFonts w:ascii="Arial" w:hAnsi="Arial"/>
        </w:rPr>
        <w:t>is</w:t>
      </w:r>
      <w:r w:rsidRPr="00395480">
        <w:rPr>
          <w:rFonts w:ascii="Arial" w:hAnsi="Arial"/>
        </w:rPr>
        <w:t>:</w:t>
      </w:r>
    </w:p>
    <w:p w14:paraId="150D74FD" w14:textId="6F57CC4F" w:rsidR="00322C73" w:rsidRDefault="00322C73" w:rsidP="00322C73">
      <w:pPr>
        <w:numPr>
          <w:ilvl w:val="0"/>
          <w:numId w:val="39"/>
        </w:numPr>
        <w:overflowPunct/>
        <w:spacing w:after="60"/>
        <w:textAlignment w:val="auto"/>
        <w:rPr>
          <w:rFonts w:ascii="Arial" w:hAnsi="Arial"/>
        </w:rPr>
      </w:pPr>
      <w:r>
        <w:rPr>
          <w:rFonts w:ascii="Arial" w:hAnsi="Arial"/>
          <w:lang w:val="en-US"/>
        </w:rPr>
        <w:t>11.2.2.1.</w:t>
      </w:r>
      <w:r w:rsidR="00EA5D85">
        <w:rPr>
          <w:rFonts w:ascii="Arial" w:hAnsi="Arial"/>
          <w:lang w:val="en-US"/>
        </w:rPr>
        <w:t>2</w:t>
      </w:r>
      <w:r>
        <w:rPr>
          <w:rFonts w:ascii="Arial" w:hAnsi="Arial"/>
        </w:rPr>
        <w:t>,</w:t>
      </w:r>
      <w:r w:rsidRPr="006439EC">
        <w:rPr>
          <w:rFonts w:ascii="Arial" w:hAnsi="Arial"/>
        </w:rPr>
        <w:t xml:space="preserve"> </w:t>
      </w:r>
      <w:r w:rsidR="00EA5D85" w:rsidRPr="00EA5D85">
        <w:rPr>
          <w:rFonts w:ascii="Arial" w:hAnsi="Arial"/>
        </w:rPr>
        <w:t>NR SA FR1 Inter-frequency RRC Re-establishment with CCA in FR1</w:t>
      </w:r>
    </w:p>
    <w:p w14:paraId="6825E5B6" w14:textId="77777777" w:rsidR="008F6534" w:rsidRPr="00D14292" w:rsidRDefault="008F6534" w:rsidP="008F6534">
      <w:pPr>
        <w:overflowPunct/>
        <w:spacing w:after="60"/>
        <w:ind w:left="113"/>
        <w:textAlignment w:val="auto"/>
        <w:rPr>
          <w:rFonts w:ascii="Arial" w:hAnsi="Arial"/>
        </w:rPr>
      </w:pPr>
    </w:p>
    <w:p w14:paraId="6825E5B7" w14:textId="77777777" w:rsidR="00D60185" w:rsidRDefault="005C6256" w:rsidP="004832F6">
      <w:pPr>
        <w:overflowPunct/>
        <w:jc w:val="both"/>
        <w:textAlignment w:val="auto"/>
        <w:rPr>
          <w:rFonts w:ascii="Arial" w:hAnsi="Arial"/>
        </w:rPr>
      </w:pPr>
      <w:r>
        <w:rPr>
          <w:rFonts w:ascii="Arial" w:hAnsi="Arial"/>
        </w:rPr>
        <w:t xml:space="preserve">This </w:t>
      </w:r>
      <w:r w:rsidR="00CC5C90">
        <w:rPr>
          <w:rFonts w:ascii="Arial" w:hAnsi="Arial"/>
        </w:rPr>
        <w:t>doc</w:t>
      </w:r>
      <w:r w:rsidR="00542EF0">
        <w:rPr>
          <w:rFonts w:ascii="Arial" w:hAnsi="Arial"/>
        </w:rPr>
        <w:t>ument</w:t>
      </w:r>
      <w:r w:rsidR="00CC5C90">
        <w:rPr>
          <w:rFonts w:ascii="Arial" w:hAnsi="Arial"/>
        </w:rPr>
        <w:t xml:space="preserve"> describes the process to derive the Test Tolerances. The calculations are provided in the accompanying spreadsheet</w:t>
      </w:r>
      <w:r w:rsidR="004D1301">
        <w:rPr>
          <w:rFonts w:ascii="Arial" w:hAnsi="Arial"/>
        </w:rPr>
        <w:t>.</w:t>
      </w:r>
    </w:p>
    <w:p w14:paraId="6825E5B8" w14:textId="68663B25" w:rsidR="00215B52" w:rsidRPr="005216AE" w:rsidRDefault="00D42570" w:rsidP="00215B52">
      <w:pPr>
        <w:pStyle w:val="tdoc-header"/>
        <w:autoSpaceDE w:val="0"/>
        <w:autoSpaceDN w:val="0"/>
        <w:adjustRightInd w:val="0"/>
        <w:spacing w:before="240" w:after="180"/>
        <w:outlineLvl w:val="0"/>
        <w:rPr>
          <w:b/>
          <w:noProof w:val="0"/>
          <w:szCs w:val="24"/>
          <w:lang w:eastAsia="zh-CN"/>
        </w:rPr>
      </w:pPr>
      <w:bookmarkStart w:id="0" w:name="_Toc241998906"/>
      <w:bookmarkStart w:id="1" w:name="_Toc241998903"/>
      <w:r>
        <w:rPr>
          <w:b/>
          <w:noProof w:val="0"/>
          <w:szCs w:val="24"/>
        </w:rPr>
        <w:t xml:space="preserve">2. </w:t>
      </w:r>
      <w:r>
        <w:rPr>
          <w:b/>
          <w:noProof w:val="0"/>
        </w:rPr>
        <w:t xml:space="preserve">Test Tolerances Methodology for </w:t>
      </w:r>
      <w:r w:rsidR="00EA5D85" w:rsidRPr="00EA5D85">
        <w:rPr>
          <w:b/>
          <w:noProof w:val="0"/>
        </w:rPr>
        <w:t>11.2.2.1.2</w:t>
      </w:r>
      <w:r>
        <w:rPr>
          <w:b/>
          <w:noProof w:val="0"/>
        </w:rPr>
        <w:t xml:space="preserve"> in TS 38.133</w:t>
      </w:r>
    </w:p>
    <w:p w14:paraId="6825E5B9" w14:textId="7F0702CF" w:rsidR="00215B52" w:rsidRDefault="00215B52" w:rsidP="00215B52">
      <w:pPr>
        <w:overflowPunct/>
        <w:jc w:val="both"/>
        <w:textAlignment w:val="auto"/>
        <w:rPr>
          <w:rFonts w:ascii="Arial" w:hAnsi="Arial"/>
        </w:rPr>
      </w:pPr>
      <w:r w:rsidRPr="006648E1">
        <w:rPr>
          <w:rFonts w:ascii="Arial" w:hAnsi="Arial"/>
        </w:rPr>
        <w:t>The test conditions are defined in the following extract</w:t>
      </w:r>
      <w:r w:rsidR="0096306E">
        <w:rPr>
          <w:rFonts w:ascii="Arial" w:hAnsi="Arial"/>
        </w:rPr>
        <w:t>s</w:t>
      </w:r>
      <w:r w:rsidR="00D14292">
        <w:rPr>
          <w:rFonts w:ascii="Arial" w:hAnsi="Arial"/>
        </w:rPr>
        <w:t xml:space="preserve"> from TS 38</w:t>
      </w:r>
      <w:r w:rsidR="0054702F">
        <w:rPr>
          <w:rFonts w:ascii="Arial" w:hAnsi="Arial"/>
        </w:rPr>
        <w:t>.</w:t>
      </w:r>
      <w:r w:rsidR="0053031A">
        <w:rPr>
          <w:rFonts w:ascii="Arial" w:hAnsi="Arial" w:hint="eastAsia"/>
          <w:lang w:eastAsia="zh-CN"/>
        </w:rPr>
        <w:t>133</w:t>
      </w:r>
      <w:r w:rsidR="0054702F">
        <w:rPr>
          <w:rFonts w:ascii="Arial" w:hAnsi="Arial"/>
        </w:rPr>
        <w:t xml:space="preserve"> </w:t>
      </w:r>
      <w:r w:rsidR="0053031A">
        <w:rPr>
          <w:rFonts w:ascii="Arial" w:hAnsi="Arial"/>
        </w:rPr>
        <w:t>v</w:t>
      </w:r>
      <w:r w:rsidR="00327351">
        <w:rPr>
          <w:rFonts w:ascii="Arial" w:hAnsi="Arial" w:hint="eastAsia"/>
          <w:lang w:eastAsia="zh-CN"/>
        </w:rPr>
        <w:t>16.</w:t>
      </w:r>
      <w:r w:rsidR="00EA5D85">
        <w:rPr>
          <w:rFonts w:ascii="Arial" w:hAnsi="Arial"/>
          <w:lang w:eastAsia="zh-CN"/>
        </w:rPr>
        <w:t>21</w:t>
      </w:r>
      <w:r w:rsidR="00327351">
        <w:rPr>
          <w:rFonts w:ascii="Arial" w:hAnsi="Arial"/>
          <w:lang w:eastAsia="zh-CN"/>
        </w:rPr>
        <w:t>.0</w:t>
      </w:r>
      <w:r w:rsidR="008F6534">
        <w:rPr>
          <w:rFonts w:ascii="Arial" w:hAnsi="Arial"/>
        </w:rPr>
        <w:t xml:space="preserve"> </w:t>
      </w:r>
      <w:r w:rsidR="008F6534">
        <w:rPr>
          <w:rFonts w:ascii="Arial" w:hAnsi="Arial" w:cs="Arial"/>
        </w:rPr>
        <w:t>Annex A.</w:t>
      </w:r>
    </w:p>
    <w:p w14:paraId="43EA7144" w14:textId="77777777" w:rsidR="00432D24" w:rsidRPr="00432D24" w:rsidRDefault="00432D24" w:rsidP="00432D24">
      <w:pPr>
        <w:keepNext/>
        <w:keepLines/>
        <w:spacing w:before="120"/>
        <w:ind w:left="1701" w:hanging="1701"/>
        <w:outlineLvl w:val="4"/>
        <w:rPr>
          <w:rFonts w:ascii="Arial" w:eastAsia="Times New Roman" w:hAnsi="Arial"/>
          <w:snapToGrid w:val="0"/>
          <w:sz w:val="22"/>
          <w:highlight w:val="lightGray"/>
          <w:lang w:eastAsia="en-GB"/>
        </w:rPr>
      </w:pPr>
      <w:bookmarkStart w:id="2" w:name="_Toc231531227"/>
      <w:bookmarkEnd w:id="0"/>
      <w:bookmarkEnd w:id="1"/>
      <w:r w:rsidRPr="00432D24">
        <w:rPr>
          <w:rFonts w:ascii="Arial" w:eastAsia="Times New Roman" w:hAnsi="Arial"/>
          <w:snapToGrid w:val="0"/>
          <w:sz w:val="22"/>
          <w:highlight w:val="lightGray"/>
          <w:lang w:eastAsia="en-GB"/>
        </w:rPr>
        <w:t>A.11.2.2.1.2</w:t>
      </w:r>
      <w:r w:rsidRPr="00432D24">
        <w:rPr>
          <w:rFonts w:ascii="Arial" w:eastAsia="Times New Roman" w:hAnsi="Arial"/>
          <w:snapToGrid w:val="0"/>
          <w:sz w:val="22"/>
          <w:highlight w:val="lightGray"/>
          <w:lang w:eastAsia="en-GB"/>
        </w:rPr>
        <w:tab/>
        <w:t>Inter-frequency RRC Re-establishment with CCA in FR1</w:t>
      </w:r>
    </w:p>
    <w:p w14:paraId="140817FF" w14:textId="77777777" w:rsidR="00432D24" w:rsidRPr="00432D24" w:rsidRDefault="00432D24" w:rsidP="00432D24">
      <w:pPr>
        <w:keepNext/>
        <w:keepLines/>
        <w:spacing w:before="120"/>
        <w:ind w:left="1985" w:hanging="1985"/>
        <w:rPr>
          <w:rFonts w:ascii="Arial" w:eastAsia="Times New Roman" w:hAnsi="Arial"/>
          <w:highlight w:val="lightGray"/>
          <w:lang w:eastAsia="en-GB"/>
        </w:rPr>
      </w:pPr>
      <w:r w:rsidRPr="00432D24">
        <w:rPr>
          <w:rFonts w:ascii="Arial" w:eastAsia="Times New Roman" w:hAnsi="Arial"/>
          <w:highlight w:val="lightGray"/>
          <w:lang w:eastAsia="en-GB"/>
        </w:rPr>
        <w:t>A.11.2.2.1.2.1</w:t>
      </w:r>
      <w:r w:rsidRPr="00432D24">
        <w:rPr>
          <w:rFonts w:ascii="Arial" w:eastAsia="Times New Roman" w:hAnsi="Arial"/>
          <w:highlight w:val="lightGray"/>
          <w:lang w:eastAsia="en-GB"/>
        </w:rPr>
        <w:tab/>
      </w:r>
      <w:r w:rsidRPr="00432D24">
        <w:rPr>
          <w:rFonts w:ascii="Arial" w:eastAsia="Times New Roman" w:hAnsi="Arial"/>
          <w:snapToGrid w:val="0"/>
          <w:highlight w:val="lightGray"/>
          <w:lang w:eastAsia="en-GB"/>
        </w:rPr>
        <w:t>Test Purpose and Environment</w:t>
      </w:r>
    </w:p>
    <w:p w14:paraId="158D4065" w14:textId="77777777" w:rsidR="00432D24" w:rsidRPr="00432D24" w:rsidRDefault="00432D24" w:rsidP="00432D24">
      <w:pPr>
        <w:rPr>
          <w:rFonts w:eastAsia="Times New Roman" w:cs="v4.2.0"/>
          <w:highlight w:val="lightGray"/>
          <w:lang w:eastAsia="en-GB"/>
        </w:rPr>
      </w:pPr>
      <w:r w:rsidRPr="00432D24">
        <w:rPr>
          <w:rFonts w:eastAsia="Times New Roman" w:cs="v4.2.0"/>
          <w:highlight w:val="lightGray"/>
          <w:lang w:eastAsia="en-GB"/>
        </w:rPr>
        <w:t>The purpose is to verify that the NR inter-frequency RRC re-establishment delay with CCA in FR1 without known target cell is within the specified limits. These tests will verify the requirements in clause 6.2.1A.</w:t>
      </w:r>
    </w:p>
    <w:p w14:paraId="66EC235A" w14:textId="77777777" w:rsidR="00432D24" w:rsidRPr="00432D24" w:rsidRDefault="00432D24" w:rsidP="00432D24">
      <w:pPr>
        <w:rPr>
          <w:rFonts w:eastAsia="Times New Roman" w:cs="v4.2.0"/>
          <w:highlight w:val="lightGray"/>
          <w:lang w:eastAsia="en-GB"/>
        </w:rPr>
      </w:pPr>
      <w:r w:rsidRPr="00432D24">
        <w:rPr>
          <w:rFonts w:eastAsia="Times New Roman" w:cs="v4.2.0"/>
          <w:highlight w:val="lightGray"/>
          <w:lang w:eastAsia="en-GB"/>
        </w:rPr>
        <w:t xml:space="preserve">The test parameters are given in table A.11.2.2.1.2.1-1, table A.11.2.2.1.2.1-2 and table A.11.2.2.1.2.1-3 below. The test consists of 3 successive time periods, with time duration of T1, T2 and T3 respectively. At the start of </w:t>
      </w:r>
      <w:proofErr w:type="gramStart"/>
      <w:r w:rsidRPr="00432D24">
        <w:rPr>
          <w:rFonts w:eastAsia="Times New Roman" w:cs="v4.2.0"/>
          <w:highlight w:val="lightGray"/>
          <w:lang w:eastAsia="en-GB"/>
        </w:rPr>
        <w:t>time period</w:t>
      </w:r>
      <w:proofErr w:type="gramEnd"/>
      <w:r w:rsidRPr="00432D24">
        <w:rPr>
          <w:rFonts w:eastAsia="Times New Roman" w:cs="v4.2.0"/>
          <w:highlight w:val="lightGray"/>
          <w:lang w:eastAsia="en-GB"/>
        </w:rPr>
        <w:t xml:space="preserve"> T2, Cell 1, which is the active cell with CCA, becomes inactive. The </w:t>
      </w:r>
      <w:proofErr w:type="gramStart"/>
      <w:r w:rsidRPr="00432D24">
        <w:rPr>
          <w:rFonts w:eastAsia="Times New Roman" w:cs="v4.2.0"/>
          <w:highlight w:val="lightGray"/>
          <w:lang w:eastAsia="en-GB"/>
        </w:rPr>
        <w:t>time period</w:t>
      </w:r>
      <w:proofErr w:type="gramEnd"/>
      <w:r w:rsidRPr="00432D24">
        <w:rPr>
          <w:rFonts w:eastAsia="Times New Roman" w:cs="v4.2.0"/>
          <w:highlight w:val="lightGray"/>
          <w:lang w:eastAsia="en-GB"/>
        </w:rPr>
        <w:t xml:space="preserve"> T3 starts after the occurrence of the radio link failure. During T1, the UE shall be configured with the carrier frequency of Cell 2 (with RF Channel Number #2) to ensure that the UE has the context of the carrier frequency of Cell 2 by the end of T1.</w:t>
      </w:r>
    </w:p>
    <w:p w14:paraId="0C152A89" w14:textId="77777777" w:rsidR="00432D24" w:rsidRPr="00432D24" w:rsidRDefault="00432D24" w:rsidP="00432D24">
      <w:pPr>
        <w:keepNext/>
        <w:keepLines/>
        <w:spacing w:before="60"/>
        <w:jc w:val="center"/>
        <w:rPr>
          <w:rFonts w:ascii="Arial" w:eastAsia="Times New Roman" w:hAnsi="Arial"/>
          <w:b/>
          <w:highlight w:val="lightGray"/>
          <w:lang w:eastAsia="en-GB"/>
        </w:rPr>
      </w:pPr>
      <w:r w:rsidRPr="00432D24">
        <w:rPr>
          <w:rFonts w:ascii="Arial" w:eastAsia="Times New Roman" w:hAnsi="Arial"/>
          <w:b/>
          <w:highlight w:val="lightGray"/>
          <w:lang w:eastAsia="en-GB"/>
        </w:rPr>
        <w:t>Table A.11.2.2.1.2.1-1: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432D24" w:rsidRPr="00432D24" w14:paraId="1571C5C0" w14:textId="77777777" w:rsidTr="00464194">
        <w:tc>
          <w:tcPr>
            <w:tcW w:w="2376" w:type="dxa"/>
            <w:shd w:val="clear" w:color="auto" w:fill="auto"/>
          </w:tcPr>
          <w:p w14:paraId="230D8065" w14:textId="77777777" w:rsidR="00432D24" w:rsidRPr="00432D24" w:rsidRDefault="00432D24" w:rsidP="00432D24">
            <w:pPr>
              <w:keepNext/>
              <w:keepLines/>
              <w:spacing w:after="0"/>
              <w:jc w:val="center"/>
              <w:rPr>
                <w:rFonts w:ascii="Arial" w:eastAsia="Times New Roman" w:hAnsi="Arial"/>
                <w:b/>
                <w:sz w:val="18"/>
                <w:highlight w:val="lightGray"/>
                <w:lang w:eastAsia="en-GB"/>
              </w:rPr>
            </w:pPr>
            <w:r w:rsidRPr="00432D24">
              <w:rPr>
                <w:rFonts w:ascii="Arial" w:eastAsia="Times New Roman" w:hAnsi="Arial"/>
                <w:b/>
                <w:sz w:val="18"/>
                <w:highlight w:val="lightGray"/>
                <w:lang w:eastAsia="en-GB"/>
              </w:rPr>
              <w:t>Configuration</w:t>
            </w:r>
          </w:p>
        </w:tc>
        <w:tc>
          <w:tcPr>
            <w:tcW w:w="7230" w:type="dxa"/>
            <w:shd w:val="clear" w:color="auto" w:fill="auto"/>
          </w:tcPr>
          <w:p w14:paraId="58036620" w14:textId="77777777" w:rsidR="00432D24" w:rsidRPr="00432D24" w:rsidRDefault="00432D24" w:rsidP="00432D24">
            <w:pPr>
              <w:keepNext/>
              <w:keepLines/>
              <w:spacing w:after="0"/>
              <w:jc w:val="center"/>
              <w:rPr>
                <w:rFonts w:ascii="Arial" w:eastAsia="Times New Roman" w:hAnsi="Arial"/>
                <w:b/>
                <w:sz w:val="18"/>
                <w:highlight w:val="lightGray"/>
                <w:lang w:eastAsia="en-GB"/>
              </w:rPr>
            </w:pPr>
            <w:r w:rsidRPr="00432D24">
              <w:rPr>
                <w:rFonts w:ascii="Arial" w:eastAsia="Times New Roman" w:hAnsi="Arial"/>
                <w:b/>
                <w:sz w:val="18"/>
                <w:highlight w:val="lightGray"/>
                <w:lang w:eastAsia="en-GB"/>
              </w:rPr>
              <w:t>Description</w:t>
            </w:r>
          </w:p>
        </w:tc>
      </w:tr>
      <w:tr w:rsidR="00432D24" w:rsidRPr="00432D24" w14:paraId="396C2666" w14:textId="77777777" w:rsidTr="00464194">
        <w:tc>
          <w:tcPr>
            <w:tcW w:w="2376" w:type="dxa"/>
            <w:shd w:val="clear" w:color="auto" w:fill="auto"/>
          </w:tcPr>
          <w:p w14:paraId="48BC0E59" w14:textId="77777777" w:rsidR="00432D24" w:rsidRPr="00432D24" w:rsidRDefault="00432D24" w:rsidP="00432D24">
            <w:pPr>
              <w:keepNext/>
              <w:keepLines/>
              <w:spacing w:after="0"/>
              <w:rPr>
                <w:rFonts w:ascii="Arial" w:eastAsia="Malgun Gothic" w:hAnsi="Arial"/>
                <w:sz w:val="18"/>
                <w:highlight w:val="lightGray"/>
                <w:lang w:eastAsia="en-GB"/>
              </w:rPr>
            </w:pPr>
            <w:r w:rsidRPr="00432D24">
              <w:rPr>
                <w:rFonts w:ascii="Arial" w:eastAsia="Malgun Gothic" w:hAnsi="Arial"/>
                <w:sz w:val="18"/>
                <w:highlight w:val="lightGray"/>
                <w:lang w:eastAsia="en-GB"/>
              </w:rPr>
              <w:t>1</w:t>
            </w:r>
          </w:p>
        </w:tc>
        <w:tc>
          <w:tcPr>
            <w:tcW w:w="7230" w:type="dxa"/>
            <w:shd w:val="clear" w:color="auto" w:fill="auto"/>
          </w:tcPr>
          <w:p w14:paraId="717F3DA0" w14:textId="77777777" w:rsidR="00432D24" w:rsidRPr="00432D24" w:rsidRDefault="00432D24" w:rsidP="00432D24">
            <w:pPr>
              <w:keepNext/>
              <w:keepLines/>
              <w:spacing w:after="0"/>
              <w:rPr>
                <w:rFonts w:ascii="Arial" w:eastAsia="Malgun Gothic" w:hAnsi="Arial"/>
                <w:sz w:val="18"/>
                <w:highlight w:val="lightGray"/>
                <w:lang w:eastAsia="en-GB"/>
              </w:rPr>
            </w:pPr>
            <w:r w:rsidRPr="00432D24">
              <w:rPr>
                <w:rFonts w:ascii="Arial" w:eastAsia="Malgun Gothic" w:hAnsi="Arial"/>
                <w:sz w:val="18"/>
                <w:highlight w:val="lightGray"/>
                <w:lang w:eastAsia="en-GB"/>
              </w:rPr>
              <w:t xml:space="preserve">30 kHz SSB SCS, 40 MHz bandwidth, TDD duplex mode </w:t>
            </w:r>
          </w:p>
        </w:tc>
      </w:tr>
    </w:tbl>
    <w:p w14:paraId="0509F9E4" w14:textId="77777777" w:rsidR="00432D24" w:rsidRPr="00432D24" w:rsidRDefault="00432D24" w:rsidP="00432D24">
      <w:pPr>
        <w:rPr>
          <w:rFonts w:eastAsia="Times New Roman"/>
          <w:highlight w:val="lightGray"/>
          <w:lang w:eastAsia="en-GB"/>
        </w:rPr>
      </w:pPr>
    </w:p>
    <w:p w14:paraId="6AC44358" w14:textId="77777777" w:rsidR="00432D24" w:rsidRPr="00432D24" w:rsidRDefault="00432D24" w:rsidP="00432D24">
      <w:pPr>
        <w:keepNext/>
        <w:keepLines/>
        <w:spacing w:before="60"/>
        <w:jc w:val="center"/>
        <w:rPr>
          <w:rFonts w:ascii="Arial" w:eastAsia="Times New Roman" w:hAnsi="Arial"/>
          <w:b/>
          <w:highlight w:val="lightGray"/>
          <w:lang w:eastAsia="en-GB"/>
        </w:rPr>
      </w:pPr>
      <w:r w:rsidRPr="00432D24">
        <w:rPr>
          <w:rFonts w:ascii="Arial" w:eastAsia="Times New Roman" w:hAnsi="Arial"/>
          <w:b/>
          <w:highlight w:val="lightGray"/>
          <w:lang w:eastAsia="en-GB"/>
        </w:rPr>
        <w:lastRenderedPageBreak/>
        <w:t>Table A.11.2.2.1.2.1-2: General test parameters for NR inter-frequency RRC Re-establishment test case in FR1</w:t>
      </w:r>
    </w:p>
    <w:tbl>
      <w:tblPr>
        <w:tblStyle w:val="TableGrid30"/>
        <w:tblW w:w="5000" w:type="pct"/>
        <w:tblLook w:val="04A0" w:firstRow="1" w:lastRow="0" w:firstColumn="1" w:lastColumn="0" w:noHBand="0" w:noVBand="1"/>
      </w:tblPr>
      <w:tblGrid>
        <w:gridCol w:w="1927"/>
        <w:gridCol w:w="1926"/>
        <w:gridCol w:w="963"/>
        <w:gridCol w:w="1926"/>
        <w:gridCol w:w="2889"/>
      </w:tblGrid>
      <w:tr w:rsidR="00432D24" w:rsidRPr="00432D24" w14:paraId="15850159" w14:textId="77777777" w:rsidTr="00464194">
        <w:tc>
          <w:tcPr>
            <w:tcW w:w="2000" w:type="pct"/>
            <w:gridSpan w:val="2"/>
          </w:tcPr>
          <w:p w14:paraId="0658648F" w14:textId="77777777" w:rsidR="00432D24" w:rsidRPr="00432D24" w:rsidRDefault="00432D24" w:rsidP="00432D24">
            <w:pPr>
              <w:keepNext/>
              <w:keepLines/>
              <w:spacing w:after="0"/>
              <w:jc w:val="center"/>
              <w:rPr>
                <w:rFonts w:ascii="Arial" w:eastAsia="Times New Roman" w:hAnsi="Arial"/>
                <w:b/>
                <w:sz w:val="18"/>
                <w:highlight w:val="lightGray"/>
                <w:lang w:eastAsia="en-GB"/>
              </w:rPr>
            </w:pPr>
            <w:r w:rsidRPr="00432D24">
              <w:rPr>
                <w:rFonts w:ascii="Arial" w:eastAsia="Times New Roman" w:hAnsi="Arial"/>
                <w:b/>
                <w:sz w:val="18"/>
                <w:highlight w:val="lightGray"/>
                <w:lang w:eastAsia="en-GB"/>
              </w:rPr>
              <w:t>Parameter</w:t>
            </w:r>
          </w:p>
        </w:tc>
        <w:tc>
          <w:tcPr>
            <w:tcW w:w="500" w:type="pct"/>
          </w:tcPr>
          <w:p w14:paraId="0816707C" w14:textId="77777777" w:rsidR="00432D24" w:rsidRPr="00432D24" w:rsidRDefault="00432D24" w:rsidP="00432D24">
            <w:pPr>
              <w:keepNext/>
              <w:keepLines/>
              <w:spacing w:after="0"/>
              <w:jc w:val="center"/>
              <w:rPr>
                <w:rFonts w:ascii="Arial" w:eastAsia="Times New Roman" w:hAnsi="Arial"/>
                <w:b/>
                <w:sz w:val="18"/>
                <w:highlight w:val="lightGray"/>
                <w:lang w:eastAsia="en-GB"/>
              </w:rPr>
            </w:pPr>
            <w:r w:rsidRPr="00432D24">
              <w:rPr>
                <w:rFonts w:ascii="Arial" w:eastAsia="Times New Roman" w:hAnsi="Arial"/>
                <w:b/>
                <w:sz w:val="18"/>
                <w:highlight w:val="lightGray"/>
                <w:lang w:eastAsia="en-GB"/>
              </w:rPr>
              <w:t>Unit</w:t>
            </w:r>
          </w:p>
        </w:tc>
        <w:tc>
          <w:tcPr>
            <w:tcW w:w="1000" w:type="pct"/>
          </w:tcPr>
          <w:p w14:paraId="5FE5F0CE" w14:textId="77777777" w:rsidR="00432D24" w:rsidRPr="00432D24" w:rsidRDefault="00432D24" w:rsidP="00432D24">
            <w:pPr>
              <w:keepNext/>
              <w:keepLines/>
              <w:spacing w:after="0"/>
              <w:jc w:val="center"/>
              <w:rPr>
                <w:rFonts w:ascii="Arial" w:eastAsia="Times New Roman" w:hAnsi="Arial"/>
                <w:b/>
                <w:sz w:val="18"/>
                <w:highlight w:val="lightGray"/>
                <w:lang w:eastAsia="en-GB"/>
              </w:rPr>
            </w:pPr>
            <w:r w:rsidRPr="00432D24">
              <w:rPr>
                <w:rFonts w:ascii="Arial" w:eastAsia="Times New Roman" w:hAnsi="Arial"/>
                <w:b/>
                <w:sz w:val="18"/>
                <w:highlight w:val="lightGray"/>
                <w:lang w:eastAsia="zh-CN"/>
              </w:rPr>
              <w:t xml:space="preserve">Value </w:t>
            </w:r>
          </w:p>
        </w:tc>
        <w:tc>
          <w:tcPr>
            <w:tcW w:w="1500" w:type="pct"/>
          </w:tcPr>
          <w:p w14:paraId="1353EBAD" w14:textId="77777777" w:rsidR="00432D24" w:rsidRPr="00432D24" w:rsidRDefault="00432D24" w:rsidP="00432D24">
            <w:pPr>
              <w:keepNext/>
              <w:keepLines/>
              <w:spacing w:after="0"/>
              <w:jc w:val="center"/>
              <w:rPr>
                <w:rFonts w:ascii="Arial" w:eastAsia="Times New Roman" w:hAnsi="Arial"/>
                <w:b/>
                <w:sz w:val="18"/>
                <w:highlight w:val="lightGray"/>
                <w:lang w:eastAsia="en-GB"/>
              </w:rPr>
            </w:pPr>
            <w:r w:rsidRPr="00432D24">
              <w:rPr>
                <w:rFonts w:ascii="Arial" w:eastAsia="Times New Roman" w:hAnsi="Arial"/>
                <w:b/>
                <w:sz w:val="18"/>
                <w:highlight w:val="lightGray"/>
                <w:lang w:eastAsia="en-GB"/>
              </w:rPr>
              <w:t>Comment</w:t>
            </w:r>
          </w:p>
        </w:tc>
      </w:tr>
      <w:tr w:rsidR="00432D24" w:rsidRPr="00432D24" w14:paraId="1A92AB86" w14:textId="77777777" w:rsidTr="00464194">
        <w:tc>
          <w:tcPr>
            <w:tcW w:w="1000" w:type="pct"/>
            <w:tcBorders>
              <w:bottom w:val="nil"/>
            </w:tcBorders>
          </w:tcPr>
          <w:p w14:paraId="2A918156"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Initial Condition</w:t>
            </w:r>
          </w:p>
        </w:tc>
        <w:tc>
          <w:tcPr>
            <w:tcW w:w="1000" w:type="pct"/>
          </w:tcPr>
          <w:p w14:paraId="2B1B7717"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Active cell</w:t>
            </w:r>
          </w:p>
        </w:tc>
        <w:tc>
          <w:tcPr>
            <w:tcW w:w="500" w:type="pct"/>
          </w:tcPr>
          <w:p w14:paraId="57B485B2"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4379DD6C"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Cell 1</w:t>
            </w:r>
          </w:p>
        </w:tc>
        <w:tc>
          <w:tcPr>
            <w:tcW w:w="1500" w:type="pct"/>
          </w:tcPr>
          <w:p w14:paraId="35305752"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Cell 1 is with CCA.</w:t>
            </w:r>
          </w:p>
        </w:tc>
      </w:tr>
      <w:tr w:rsidR="00432D24" w:rsidRPr="00432D24" w14:paraId="3B040EA8" w14:textId="77777777" w:rsidTr="00464194">
        <w:tc>
          <w:tcPr>
            <w:tcW w:w="1000" w:type="pct"/>
            <w:tcBorders>
              <w:top w:val="nil"/>
            </w:tcBorders>
          </w:tcPr>
          <w:p w14:paraId="07CAF924" w14:textId="77777777" w:rsidR="00432D24" w:rsidRPr="00432D24" w:rsidRDefault="00432D24" w:rsidP="00432D24">
            <w:pPr>
              <w:keepNext/>
              <w:keepLines/>
              <w:spacing w:after="0"/>
              <w:rPr>
                <w:rFonts w:ascii="Arial" w:eastAsia="Times New Roman" w:hAnsi="Arial"/>
                <w:sz w:val="18"/>
                <w:highlight w:val="lightGray"/>
                <w:lang w:eastAsia="en-GB"/>
              </w:rPr>
            </w:pPr>
          </w:p>
        </w:tc>
        <w:tc>
          <w:tcPr>
            <w:tcW w:w="1000" w:type="pct"/>
          </w:tcPr>
          <w:p w14:paraId="10C49C2B"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Neighbour cells</w:t>
            </w:r>
          </w:p>
        </w:tc>
        <w:tc>
          <w:tcPr>
            <w:tcW w:w="500" w:type="pct"/>
          </w:tcPr>
          <w:p w14:paraId="61A7D90A"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7F3E300B"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 xml:space="preserve">Cell 2 </w:t>
            </w:r>
          </w:p>
        </w:tc>
        <w:tc>
          <w:tcPr>
            <w:tcW w:w="1500" w:type="pct"/>
          </w:tcPr>
          <w:p w14:paraId="0FC606EB"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Cell 2 is with CCA.</w:t>
            </w:r>
          </w:p>
        </w:tc>
      </w:tr>
      <w:tr w:rsidR="00432D24" w:rsidRPr="00432D24" w14:paraId="3520B06F" w14:textId="77777777" w:rsidTr="00464194">
        <w:tc>
          <w:tcPr>
            <w:tcW w:w="1000" w:type="pct"/>
          </w:tcPr>
          <w:p w14:paraId="25B32018"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Final condition</w:t>
            </w:r>
          </w:p>
        </w:tc>
        <w:tc>
          <w:tcPr>
            <w:tcW w:w="1000" w:type="pct"/>
          </w:tcPr>
          <w:p w14:paraId="63E3031F"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Active cell</w:t>
            </w:r>
          </w:p>
        </w:tc>
        <w:tc>
          <w:tcPr>
            <w:tcW w:w="500" w:type="pct"/>
          </w:tcPr>
          <w:p w14:paraId="16FBA444"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4ED97CAD"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Cell 2</w:t>
            </w:r>
          </w:p>
        </w:tc>
        <w:tc>
          <w:tcPr>
            <w:tcW w:w="1500" w:type="pct"/>
          </w:tcPr>
          <w:p w14:paraId="0890C6A0"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7A8F824E" w14:textId="77777777" w:rsidTr="00464194">
        <w:tc>
          <w:tcPr>
            <w:tcW w:w="2000" w:type="pct"/>
            <w:gridSpan w:val="2"/>
            <w:tcBorders>
              <w:bottom w:val="single" w:sz="4" w:space="0" w:color="auto"/>
            </w:tcBorders>
          </w:tcPr>
          <w:p w14:paraId="421D50AA"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v4.2.0"/>
                <w:bCs/>
                <w:sz w:val="18"/>
                <w:highlight w:val="lightGray"/>
                <w:lang w:val="it-IT" w:eastAsia="en-GB"/>
              </w:rPr>
              <w:t>RF Channel Number</w:t>
            </w:r>
          </w:p>
        </w:tc>
        <w:tc>
          <w:tcPr>
            <w:tcW w:w="500" w:type="pct"/>
          </w:tcPr>
          <w:p w14:paraId="79AC6864"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Borders>
              <w:bottom w:val="single" w:sz="4" w:space="0" w:color="auto"/>
            </w:tcBorders>
          </w:tcPr>
          <w:p w14:paraId="662DADFA"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bCs/>
                <w:sz w:val="18"/>
                <w:highlight w:val="lightGray"/>
                <w:lang w:eastAsia="en-GB"/>
              </w:rPr>
              <w:t>1, 2</w:t>
            </w:r>
          </w:p>
        </w:tc>
        <w:tc>
          <w:tcPr>
            <w:tcW w:w="1500" w:type="pct"/>
          </w:tcPr>
          <w:p w14:paraId="01782E29"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1181FD21" w14:textId="77777777" w:rsidTr="00464194">
        <w:tc>
          <w:tcPr>
            <w:tcW w:w="1000" w:type="pct"/>
            <w:tcBorders>
              <w:bottom w:val="nil"/>
            </w:tcBorders>
          </w:tcPr>
          <w:p w14:paraId="6E86D901"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noProof/>
                <w:sz w:val="18"/>
                <w:highlight w:val="lightGray"/>
                <w:lang w:val="it-IT" w:eastAsia="en-GB"/>
              </w:rPr>
              <w:t>DL CCA model</w:t>
            </w:r>
          </w:p>
        </w:tc>
        <w:tc>
          <w:tcPr>
            <w:tcW w:w="1000" w:type="pct"/>
          </w:tcPr>
          <w:p w14:paraId="463FEBAE"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Dynamic channel access</w:t>
            </w:r>
            <w:r w:rsidRPr="00432D24">
              <w:rPr>
                <w:rFonts w:ascii="Arial" w:eastAsia="Times New Roman" w:hAnsi="Arial"/>
                <w:sz w:val="18"/>
                <w:highlight w:val="lightGray"/>
                <w:vertAlign w:val="superscript"/>
                <w:lang w:eastAsia="en-GB"/>
              </w:rPr>
              <w:t xml:space="preserve"> Note 1, 3</w:t>
            </w:r>
          </w:p>
        </w:tc>
        <w:tc>
          <w:tcPr>
            <w:tcW w:w="500" w:type="pct"/>
          </w:tcPr>
          <w:p w14:paraId="1D4156D8"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Borders>
              <w:bottom w:val="nil"/>
            </w:tcBorders>
          </w:tcPr>
          <w:p w14:paraId="6EAD4DC5"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noProof/>
                <w:sz w:val="18"/>
                <w:highlight w:val="lightGray"/>
                <w:lang w:eastAsia="en-GB"/>
              </w:rPr>
              <w:t>As specified in clause A.3.26.2.1</w:t>
            </w:r>
          </w:p>
        </w:tc>
        <w:tc>
          <w:tcPr>
            <w:tcW w:w="1500" w:type="pct"/>
          </w:tcPr>
          <w:p w14:paraId="098D6C57"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162EF3A4" w14:textId="77777777" w:rsidTr="00464194">
        <w:tc>
          <w:tcPr>
            <w:tcW w:w="1000" w:type="pct"/>
            <w:tcBorders>
              <w:top w:val="nil"/>
              <w:bottom w:val="single" w:sz="4" w:space="0" w:color="auto"/>
            </w:tcBorders>
          </w:tcPr>
          <w:p w14:paraId="42D8A551" w14:textId="77777777" w:rsidR="00432D24" w:rsidRPr="00432D24" w:rsidRDefault="00432D24" w:rsidP="00432D24">
            <w:pPr>
              <w:keepNext/>
              <w:keepLines/>
              <w:spacing w:after="0"/>
              <w:rPr>
                <w:rFonts w:ascii="Arial" w:eastAsia="Times New Roman" w:hAnsi="Arial"/>
                <w:sz w:val="18"/>
                <w:highlight w:val="lightGray"/>
                <w:lang w:eastAsia="en-GB"/>
              </w:rPr>
            </w:pPr>
          </w:p>
        </w:tc>
        <w:tc>
          <w:tcPr>
            <w:tcW w:w="1000" w:type="pct"/>
          </w:tcPr>
          <w:p w14:paraId="0C4AF576"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Semi-static channel access</w:t>
            </w:r>
            <w:r w:rsidRPr="00432D24">
              <w:rPr>
                <w:rFonts w:ascii="Arial" w:eastAsia="Times New Roman" w:hAnsi="Arial"/>
                <w:sz w:val="18"/>
                <w:highlight w:val="lightGray"/>
                <w:vertAlign w:val="superscript"/>
                <w:lang w:eastAsia="en-GB"/>
              </w:rPr>
              <w:t xml:space="preserve"> Note 2, 3</w:t>
            </w:r>
          </w:p>
        </w:tc>
        <w:tc>
          <w:tcPr>
            <w:tcW w:w="500" w:type="pct"/>
            <w:tcBorders>
              <w:top w:val="nil"/>
            </w:tcBorders>
          </w:tcPr>
          <w:p w14:paraId="32B76BF6"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Borders>
              <w:top w:val="nil"/>
              <w:bottom w:val="single" w:sz="4" w:space="0" w:color="auto"/>
            </w:tcBorders>
          </w:tcPr>
          <w:p w14:paraId="41B589C5"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1500" w:type="pct"/>
          </w:tcPr>
          <w:p w14:paraId="6C731664"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1791343A" w14:textId="77777777" w:rsidTr="00464194">
        <w:tc>
          <w:tcPr>
            <w:tcW w:w="1000" w:type="pct"/>
            <w:tcBorders>
              <w:bottom w:val="nil"/>
            </w:tcBorders>
          </w:tcPr>
          <w:p w14:paraId="2245910E"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noProof/>
                <w:sz w:val="18"/>
                <w:highlight w:val="lightGray"/>
                <w:lang w:val="it-IT" w:eastAsia="en-GB"/>
              </w:rPr>
              <w:t>UL CCA model</w:t>
            </w:r>
          </w:p>
        </w:tc>
        <w:tc>
          <w:tcPr>
            <w:tcW w:w="1000" w:type="pct"/>
          </w:tcPr>
          <w:p w14:paraId="61DA7B95"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Dynamic channel access</w:t>
            </w:r>
            <w:r w:rsidRPr="00432D24">
              <w:rPr>
                <w:rFonts w:ascii="Arial" w:eastAsia="Times New Roman" w:hAnsi="Arial"/>
                <w:sz w:val="18"/>
                <w:highlight w:val="lightGray"/>
                <w:vertAlign w:val="superscript"/>
                <w:lang w:eastAsia="en-GB"/>
              </w:rPr>
              <w:t xml:space="preserve"> Note 1, 3</w:t>
            </w:r>
          </w:p>
        </w:tc>
        <w:tc>
          <w:tcPr>
            <w:tcW w:w="500" w:type="pct"/>
          </w:tcPr>
          <w:p w14:paraId="15C3F77F"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Borders>
              <w:bottom w:val="nil"/>
            </w:tcBorders>
          </w:tcPr>
          <w:p w14:paraId="19FA79FD"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noProof/>
                <w:sz w:val="18"/>
                <w:highlight w:val="lightGray"/>
                <w:lang w:eastAsia="en-GB"/>
              </w:rPr>
              <w:t>As specified in clause A.3.26.2.2</w:t>
            </w:r>
          </w:p>
        </w:tc>
        <w:tc>
          <w:tcPr>
            <w:tcW w:w="1500" w:type="pct"/>
          </w:tcPr>
          <w:p w14:paraId="392690E3"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208D3A11" w14:textId="77777777" w:rsidTr="00464194">
        <w:tc>
          <w:tcPr>
            <w:tcW w:w="1000" w:type="pct"/>
            <w:tcBorders>
              <w:top w:val="nil"/>
            </w:tcBorders>
          </w:tcPr>
          <w:p w14:paraId="388D4DCB" w14:textId="77777777" w:rsidR="00432D24" w:rsidRPr="00432D24" w:rsidRDefault="00432D24" w:rsidP="00432D24">
            <w:pPr>
              <w:keepNext/>
              <w:keepLines/>
              <w:spacing w:after="0"/>
              <w:rPr>
                <w:rFonts w:ascii="Arial" w:eastAsia="Times New Roman" w:hAnsi="Arial"/>
                <w:sz w:val="18"/>
                <w:highlight w:val="lightGray"/>
                <w:lang w:eastAsia="en-GB"/>
              </w:rPr>
            </w:pPr>
          </w:p>
        </w:tc>
        <w:tc>
          <w:tcPr>
            <w:tcW w:w="1000" w:type="pct"/>
          </w:tcPr>
          <w:p w14:paraId="1FEE2B7B"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Semi-static channel access</w:t>
            </w:r>
            <w:r w:rsidRPr="00432D24">
              <w:rPr>
                <w:rFonts w:ascii="Arial" w:eastAsia="Times New Roman" w:hAnsi="Arial"/>
                <w:sz w:val="18"/>
                <w:highlight w:val="lightGray"/>
                <w:vertAlign w:val="superscript"/>
                <w:lang w:eastAsia="en-GB"/>
              </w:rPr>
              <w:t xml:space="preserve"> Note 2, 3</w:t>
            </w:r>
          </w:p>
        </w:tc>
        <w:tc>
          <w:tcPr>
            <w:tcW w:w="500" w:type="pct"/>
          </w:tcPr>
          <w:p w14:paraId="0F06D325"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Borders>
              <w:top w:val="nil"/>
            </w:tcBorders>
          </w:tcPr>
          <w:p w14:paraId="13DEF488"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1500" w:type="pct"/>
          </w:tcPr>
          <w:p w14:paraId="6B57C0D2"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099D46B1" w14:textId="77777777" w:rsidTr="00464194">
        <w:tc>
          <w:tcPr>
            <w:tcW w:w="2000" w:type="pct"/>
            <w:gridSpan w:val="2"/>
            <w:tcBorders>
              <w:top w:val="nil"/>
            </w:tcBorders>
          </w:tcPr>
          <w:p w14:paraId="64F968BA"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Arial"/>
                <w:sz w:val="18"/>
                <w:szCs w:val="18"/>
                <w:highlight w:val="lightGray"/>
                <w:lang w:eastAsia="en-GB"/>
              </w:rPr>
              <w:t>L</w:t>
            </w:r>
            <w:r w:rsidRPr="00432D24">
              <w:rPr>
                <w:rFonts w:ascii="Arial" w:eastAsia="Times New Roman" w:hAnsi="Arial" w:cs="Arial"/>
                <w:sz w:val="18"/>
                <w:szCs w:val="18"/>
                <w:highlight w:val="lightGray"/>
                <w:vertAlign w:val="subscript"/>
                <w:lang w:eastAsia="en-GB"/>
              </w:rPr>
              <w:t>CCA_DL</w:t>
            </w:r>
          </w:p>
        </w:tc>
        <w:tc>
          <w:tcPr>
            <w:tcW w:w="500" w:type="pct"/>
          </w:tcPr>
          <w:p w14:paraId="4F339D82"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1000" w:type="pct"/>
            <w:tcBorders>
              <w:top w:val="nil"/>
            </w:tcBorders>
          </w:tcPr>
          <w:p w14:paraId="0A2E5A53"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Arial"/>
                <w:sz w:val="18"/>
                <w:szCs w:val="18"/>
                <w:highlight w:val="lightGray"/>
                <w:lang w:eastAsia="en-GB"/>
              </w:rPr>
              <w:t>5</w:t>
            </w:r>
          </w:p>
        </w:tc>
        <w:tc>
          <w:tcPr>
            <w:tcW w:w="1500" w:type="pct"/>
          </w:tcPr>
          <w:p w14:paraId="2F4BCA51"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057BC78A" w14:textId="77777777" w:rsidTr="00464194">
        <w:tc>
          <w:tcPr>
            <w:tcW w:w="2000" w:type="pct"/>
            <w:gridSpan w:val="2"/>
            <w:tcBorders>
              <w:top w:val="nil"/>
            </w:tcBorders>
          </w:tcPr>
          <w:p w14:paraId="71ADAFCB"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Arial"/>
                <w:sz w:val="18"/>
                <w:szCs w:val="18"/>
                <w:highlight w:val="lightGray"/>
                <w:lang w:val="it-IT" w:eastAsia="en-GB"/>
              </w:rPr>
              <w:t>W</w:t>
            </w:r>
            <w:r w:rsidRPr="00432D24">
              <w:rPr>
                <w:rFonts w:ascii="Arial" w:eastAsia="Times New Roman" w:hAnsi="Arial" w:cs="Arial"/>
                <w:sz w:val="18"/>
                <w:szCs w:val="18"/>
                <w:highlight w:val="lightGray"/>
                <w:vertAlign w:val="subscript"/>
                <w:lang w:val="it-IT" w:eastAsia="en-GB"/>
              </w:rPr>
              <w:t>CCA_DL</w:t>
            </w:r>
          </w:p>
        </w:tc>
        <w:tc>
          <w:tcPr>
            <w:tcW w:w="500" w:type="pct"/>
          </w:tcPr>
          <w:p w14:paraId="2F3DE121"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Arial"/>
                <w:sz w:val="18"/>
                <w:szCs w:val="18"/>
                <w:highlight w:val="lightGray"/>
                <w:lang w:val="it-IT" w:eastAsia="ja-JP"/>
              </w:rPr>
              <w:t>ms</w:t>
            </w:r>
          </w:p>
        </w:tc>
        <w:tc>
          <w:tcPr>
            <w:tcW w:w="1000" w:type="pct"/>
            <w:tcBorders>
              <w:top w:val="nil"/>
            </w:tcBorders>
          </w:tcPr>
          <w:p w14:paraId="73F2757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Arial"/>
                <w:sz w:val="18"/>
                <w:szCs w:val="18"/>
                <w:highlight w:val="lightGray"/>
                <w:lang w:eastAsia="en-GB"/>
              </w:rPr>
              <w:t>T311</w:t>
            </w:r>
          </w:p>
        </w:tc>
        <w:tc>
          <w:tcPr>
            <w:tcW w:w="1500" w:type="pct"/>
            <w:vAlign w:val="center"/>
          </w:tcPr>
          <w:p w14:paraId="3792600E"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5B88F686" w14:textId="77777777" w:rsidTr="00464194">
        <w:tc>
          <w:tcPr>
            <w:tcW w:w="2000" w:type="pct"/>
            <w:gridSpan w:val="2"/>
            <w:tcBorders>
              <w:top w:val="nil"/>
            </w:tcBorders>
          </w:tcPr>
          <w:p w14:paraId="78A2B36D"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Arial"/>
                <w:sz w:val="18"/>
                <w:szCs w:val="18"/>
                <w:highlight w:val="lightGray"/>
                <w:lang w:eastAsia="en-GB"/>
              </w:rPr>
              <w:t>L</w:t>
            </w:r>
            <w:r w:rsidRPr="00432D24">
              <w:rPr>
                <w:rFonts w:ascii="Arial" w:eastAsia="Times New Roman" w:hAnsi="Arial" w:cs="Arial"/>
                <w:sz w:val="18"/>
                <w:szCs w:val="18"/>
                <w:highlight w:val="lightGray"/>
                <w:vertAlign w:val="subscript"/>
                <w:lang w:eastAsia="en-GB"/>
              </w:rPr>
              <w:t>CCA_UL</w:t>
            </w:r>
          </w:p>
        </w:tc>
        <w:tc>
          <w:tcPr>
            <w:tcW w:w="500" w:type="pct"/>
          </w:tcPr>
          <w:p w14:paraId="14CA4294"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1000" w:type="pct"/>
            <w:tcBorders>
              <w:top w:val="nil"/>
            </w:tcBorders>
          </w:tcPr>
          <w:p w14:paraId="2E68E37C"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Arial"/>
                <w:sz w:val="18"/>
                <w:szCs w:val="18"/>
                <w:highlight w:val="lightGray"/>
                <w:lang w:eastAsia="en-GB"/>
              </w:rPr>
              <w:t>5</w:t>
            </w:r>
          </w:p>
        </w:tc>
        <w:tc>
          <w:tcPr>
            <w:tcW w:w="1500" w:type="pct"/>
          </w:tcPr>
          <w:p w14:paraId="08EBDCF9"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51EE9908" w14:textId="77777777" w:rsidTr="00464194">
        <w:tc>
          <w:tcPr>
            <w:tcW w:w="2000" w:type="pct"/>
            <w:gridSpan w:val="2"/>
            <w:tcBorders>
              <w:top w:val="nil"/>
            </w:tcBorders>
          </w:tcPr>
          <w:p w14:paraId="30666A1E"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Arial"/>
                <w:sz w:val="18"/>
                <w:szCs w:val="18"/>
                <w:highlight w:val="lightGray"/>
                <w:lang w:val="it-IT" w:eastAsia="en-GB"/>
              </w:rPr>
              <w:t>W</w:t>
            </w:r>
            <w:r w:rsidRPr="00432D24">
              <w:rPr>
                <w:rFonts w:ascii="Arial" w:eastAsia="Times New Roman" w:hAnsi="Arial" w:cs="Arial"/>
                <w:sz w:val="18"/>
                <w:szCs w:val="18"/>
                <w:highlight w:val="lightGray"/>
                <w:vertAlign w:val="subscript"/>
                <w:lang w:val="it-IT" w:eastAsia="en-GB"/>
              </w:rPr>
              <w:t>CCA_UL</w:t>
            </w:r>
          </w:p>
        </w:tc>
        <w:tc>
          <w:tcPr>
            <w:tcW w:w="500" w:type="pct"/>
          </w:tcPr>
          <w:p w14:paraId="6401C8E7"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Arial"/>
                <w:sz w:val="18"/>
                <w:szCs w:val="18"/>
                <w:highlight w:val="lightGray"/>
                <w:lang w:val="it-IT" w:eastAsia="ja-JP"/>
              </w:rPr>
              <w:t>ms</w:t>
            </w:r>
          </w:p>
        </w:tc>
        <w:tc>
          <w:tcPr>
            <w:tcW w:w="1000" w:type="pct"/>
            <w:tcBorders>
              <w:top w:val="nil"/>
            </w:tcBorders>
          </w:tcPr>
          <w:p w14:paraId="3385351D"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Arial"/>
                <w:sz w:val="18"/>
                <w:szCs w:val="18"/>
                <w:highlight w:val="lightGray"/>
                <w:lang w:eastAsia="en-GB"/>
              </w:rPr>
              <w:t>T311</w:t>
            </w:r>
          </w:p>
        </w:tc>
        <w:tc>
          <w:tcPr>
            <w:tcW w:w="1500" w:type="pct"/>
            <w:vAlign w:val="center"/>
          </w:tcPr>
          <w:p w14:paraId="1853624B"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2C1C2968" w14:textId="77777777" w:rsidTr="00464194">
        <w:tc>
          <w:tcPr>
            <w:tcW w:w="2000" w:type="pct"/>
            <w:gridSpan w:val="2"/>
          </w:tcPr>
          <w:p w14:paraId="4971B42D"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Time offset between cells</w:t>
            </w:r>
          </w:p>
        </w:tc>
        <w:tc>
          <w:tcPr>
            <w:tcW w:w="500" w:type="pct"/>
          </w:tcPr>
          <w:p w14:paraId="2A1A0E3F"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44A14FF1"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 xml:space="preserve">3 </w:t>
            </w:r>
            <w:r w:rsidRPr="00432D24">
              <w:rPr>
                <w:rFonts w:ascii="Arial" w:eastAsia="Times New Roman" w:hAnsi="Arial" w:cs="v4.2.0"/>
                <w:sz w:val="18"/>
                <w:highlight w:val="lightGray"/>
                <w:lang w:eastAsia="en-GB"/>
              </w:rPr>
              <w:sym w:font="Symbol" w:char="F06D"/>
            </w:r>
            <w:r w:rsidRPr="00432D24">
              <w:rPr>
                <w:rFonts w:ascii="Arial" w:eastAsia="Times New Roman" w:hAnsi="Arial" w:cs="v4.2.0"/>
                <w:sz w:val="18"/>
                <w:highlight w:val="lightGray"/>
                <w:lang w:eastAsia="en-GB"/>
              </w:rPr>
              <w:t>s</w:t>
            </w:r>
          </w:p>
        </w:tc>
        <w:tc>
          <w:tcPr>
            <w:tcW w:w="1500" w:type="pct"/>
          </w:tcPr>
          <w:p w14:paraId="7B84AE35"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Synchronous cells</w:t>
            </w:r>
          </w:p>
        </w:tc>
      </w:tr>
      <w:tr w:rsidR="00432D24" w:rsidRPr="00432D24" w14:paraId="47F00B68" w14:textId="77777777" w:rsidTr="00464194">
        <w:tc>
          <w:tcPr>
            <w:tcW w:w="2000" w:type="pct"/>
            <w:gridSpan w:val="2"/>
          </w:tcPr>
          <w:p w14:paraId="4F6D41E3"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N310</w:t>
            </w:r>
          </w:p>
        </w:tc>
        <w:tc>
          <w:tcPr>
            <w:tcW w:w="500" w:type="pct"/>
          </w:tcPr>
          <w:p w14:paraId="2D8589C4"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7702F80B"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1</w:t>
            </w:r>
          </w:p>
        </w:tc>
        <w:tc>
          <w:tcPr>
            <w:tcW w:w="1500" w:type="pct"/>
          </w:tcPr>
          <w:p w14:paraId="47F2C804"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Maximum consecutive out-of-sync indications from lower layers</w:t>
            </w:r>
          </w:p>
        </w:tc>
      </w:tr>
      <w:tr w:rsidR="00432D24" w:rsidRPr="00432D24" w14:paraId="6DFAE545" w14:textId="77777777" w:rsidTr="00464194">
        <w:tc>
          <w:tcPr>
            <w:tcW w:w="2000" w:type="pct"/>
            <w:gridSpan w:val="2"/>
          </w:tcPr>
          <w:p w14:paraId="5EF27955"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N311</w:t>
            </w:r>
          </w:p>
        </w:tc>
        <w:tc>
          <w:tcPr>
            <w:tcW w:w="500" w:type="pct"/>
          </w:tcPr>
          <w:p w14:paraId="1725A8F1"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1ACEF115"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1</w:t>
            </w:r>
          </w:p>
        </w:tc>
        <w:tc>
          <w:tcPr>
            <w:tcW w:w="1500" w:type="pct"/>
          </w:tcPr>
          <w:p w14:paraId="100369B4"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Minimum consecutive in-sync indications from lower layers</w:t>
            </w:r>
          </w:p>
        </w:tc>
      </w:tr>
      <w:tr w:rsidR="00432D24" w:rsidRPr="00432D24" w14:paraId="26554880" w14:textId="77777777" w:rsidTr="00464194">
        <w:tc>
          <w:tcPr>
            <w:tcW w:w="2000" w:type="pct"/>
            <w:gridSpan w:val="2"/>
          </w:tcPr>
          <w:p w14:paraId="4D3A81D3"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T310</w:t>
            </w:r>
          </w:p>
        </w:tc>
        <w:tc>
          <w:tcPr>
            <w:tcW w:w="500" w:type="pct"/>
          </w:tcPr>
          <w:p w14:paraId="58935BEF"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ms</w:t>
            </w:r>
          </w:p>
        </w:tc>
        <w:tc>
          <w:tcPr>
            <w:tcW w:w="1000" w:type="pct"/>
          </w:tcPr>
          <w:p w14:paraId="283AC953"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0</w:t>
            </w:r>
          </w:p>
        </w:tc>
        <w:tc>
          <w:tcPr>
            <w:tcW w:w="1500" w:type="pct"/>
          </w:tcPr>
          <w:p w14:paraId="724A4566"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Radio link failure timer; T310 is disabled</w:t>
            </w:r>
          </w:p>
        </w:tc>
      </w:tr>
      <w:tr w:rsidR="00432D24" w:rsidRPr="00432D24" w14:paraId="2A1D99E4" w14:textId="77777777" w:rsidTr="00464194">
        <w:tc>
          <w:tcPr>
            <w:tcW w:w="2000" w:type="pct"/>
            <w:gridSpan w:val="2"/>
          </w:tcPr>
          <w:p w14:paraId="30CB2673"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T311</w:t>
            </w:r>
          </w:p>
        </w:tc>
        <w:tc>
          <w:tcPr>
            <w:tcW w:w="500" w:type="pct"/>
          </w:tcPr>
          <w:p w14:paraId="7C8EDC58"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ms</w:t>
            </w:r>
          </w:p>
        </w:tc>
        <w:tc>
          <w:tcPr>
            <w:tcW w:w="1000" w:type="pct"/>
          </w:tcPr>
          <w:p w14:paraId="0FA8229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3000</w:t>
            </w:r>
          </w:p>
        </w:tc>
        <w:tc>
          <w:tcPr>
            <w:tcW w:w="1500" w:type="pct"/>
          </w:tcPr>
          <w:p w14:paraId="4044CA9C"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RRC re-establishment timer</w:t>
            </w:r>
          </w:p>
        </w:tc>
      </w:tr>
      <w:tr w:rsidR="00432D24" w:rsidRPr="00432D24" w14:paraId="57C4E88E" w14:textId="77777777" w:rsidTr="00464194">
        <w:tc>
          <w:tcPr>
            <w:tcW w:w="2000" w:type="pct"/>
            <w:gridSpan w:val="2"/>
            <w:tcBorders>
              <w:bottom w:val="single" w:sz="4" w:space="0" w:color="auto"/>
            </w:tcBorders>
          </w:tcPr>
          <w:p w14:paraId="4CA583CA"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zh-CN"/>
              </w:rPr>
              <w:t>Access Barring Information</w:t>
            </w:r>
          </w:p>
        </w:tc>
        <w:tc>
          <w:tcPr>
            <w:tcW w:w="500" w:type="pct"/>
          </w:tcPr>
          <w:p w14:paraId="04BDAC8F"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7B91AB0F"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zh-CN"/>
              </w:rPr>
              <w:t>Not Sent</w:t>
            </w:r>
          </w:p>
        </w:tc>
        <w:tc>
          <w:tcPr>
            <w:tcW w:w="1500" w:type="pct"/>
          </w:tcPr>
          <w:p w14:paraId="1E5C58BC"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No additional delays in random access procedure.</w:t>
            </w:r>
          </w:p>
        </w:tc>
      </w:tr>
      <w:tr w:rsidR="00432D24" w:rsidRPr="00432D24" w14:paraId="41631D2E" w14:textId="77777777" w:rsidTr="00464194">
        <w:tc>
          <w:tcPr>
            <w:tcW w:w="1000" w:type="pct"/>
            <w:tcBorders>
              <w:bottom w:val="nil"/>
            </w:tcBorders>
          </w:tcPr>
          <w:p w14:paraId="381A7BA2"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zh-CN"/>
              </w:rPr>
              <w:t>SSB configuration</w:t>
            </w:r>
          </w:p>
        </w:tc>
        <w:tc>
          <w:tcPr>
            <w:tcW w:w="1000" w:type="pct"/>
          </w:tcPr>
          <w:p w14:paraId="6B05CCD7"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Dynamic channel access</w:t>
            </w:r>
            <w:r w:rsidRPr="00432D24">
              <w:rPr>
                <w:rFonts w:eastAsia="Times New Roman"/>
                <w:highlight w:val="lightGray"/>
                <w:vertAlign w:val="superscript"/>
                <w:lang w:eastAsia="en-GB"/>
              </w:rPr>
              <w:t xml:space="preserve"> Note 1, 3</w:t>
            </w:r>
          </w:p>
        </w:tc>
        <w:tc>
          <w:tcPr>
            <w:tcW w:w="500" w:type="pct"/>
          </w:tcPr>
          <w:p w14:paraId="58904FE3"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33559401"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bCs/>
                <w:sz w:val="18"/>
                <w:highlight w:val="lightGray"/>
                <w:lang w:eastAsia="zh-CN"/>
              </w:rPr>
              <w:t>SSB.2 CCA</w:t>
            </w:r>
          </w:p>
        </w:tc>
        <w:tc>
          <w:tcPr>
            <w:tcW w:w="1500" w:type="pct"/>
          </w:tcPr>
          <w:p w14:paraId="751BAA59"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Table A.3.10A.1.2-1</w:t>
            </w:r>
          </w:p>
        </w:tc>
      </w:tr>
      <w:tr w:rsidR="00432D24" w:rsidRPr="00432D24" w14:paraId="15098A1C" w14:textId="77777777" w:rsidTr="00464194">
        <w:tc>
          <w:tcPr>
            <w:tcW w:w="1000" w:type="pct"/>
            <w:tcBorders>
              <w:top w:val="nil"/>
            </w:tcBorders>
          </w:tcPr>
          <w:p w14:paraId="12634980" w14:textId="77777777" w:rsidR="00432D24" w:rsidRPr="00432D24" w:rsidRDefault="00432D24" w:rsidP="00432D24">
            <w:pPr>
              <w:keepNext/>
              <w:keepLines/>
              <w:spacing w:after="0"/>
              <w:rPr>
                <w:rFonts w:ascii="Arial" w:eastAsia="Times New Roman" w:hAnsi="Arial"/>
                <w:sz w:val="18"/>
                <w:highlight w:val="lightGray"/>
                <w:lang w:eastAsia="en-GB"/>
              </w:rPr>
            </w:pPr>
          </w:p>
        </w:tc>
        <w:tc>
          <w:tcPr>
            <w:tcW w:w="1000" w:type="pct"/>
          </w:tcPr>
          <w:p w14:paraId="06077A89"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Semi-static channel access</w:t>
            </w:r>
            <w:r w:rsidRPr="00432D24">
              <w:rPr>
                <w:rFonts w:eastAsia="Times New Roman"/>
                <w:highlight w:val="lightGray"/>
                <w:vertAlign w:val="superscript"/>
                <w:lang w:eastAsia="en-GB"/>
              </w:rPr>
              <w:t xml:space="preserve"> Note 2, 3</w:t>
            </w:r>
          </w:p>
        </w:tc>
        <w:tc>
          <w:tcPr>
            <w:tcW w:w="500" w:type="pct"/>
          </w:tcPr>
          <w:p w14:paraId="67F494BC"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2CFAEEA1"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bCs/>
                <w:sz w:val="18"/>
                <w:highlight w:val="lightGray"/>
                <w:lang w:eastAsia="zh-CN"/>
              </w:rPr>
              <w:t>SSB.1 CCA</w:t>
            </w:r>
          </w:p>
        </w:tc>
        <w:tc>
          <w:tcPr>
            <w:tcW w:w="1500" w:type="pct"/>
          </w:tcPr>
          <w:p w14:paraId="31A15368"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Table A.3.10A.1.1-1</w:t>
            </w:r>
          </w:p>
        </w:tc>
      </w:tr>
      <w:tr w:rsidR="00432D24" w:rsidRPr="00432D24" w14:paraId="663864B2" w14:textId="77777777" w:rsidTr="00464194">
        <w:tc>
          <w:tcPr>
            <w:tcW w:w="2000" w:type="pct"/>
            <w:gridSpan w:val="2"/>
          </w:tcPr>
          <w:p w14:paraId="2A041908"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v4.2.0"/>
                <w:sz w:val="18"/>
                <w:highlight w:val="lightGray"/>
                <w:lang w:val="it-IT" w:eastAsia="zh-CN"/>
              </w:rPr>
              <w:t>DBT window configuration</w:t>
            </w:r>
          </w:p>
        </w:tc>
        <w:tc>
          <w:tcPr>
            <w:tcW w:w="500" w:type="pct"/>
          </w:tcPr>
          <w:p w14:paraId="7A411EF8"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2F4E12D8"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DBT.1</w:t>
            </w:r>
          </w:p>
        </w:tc>
        <w:tc>
          <w:tcPr>
            <w:tcW w:w="1500" w:type="pct"/>
          </w:tcPr>
          <w:p w14:paraId="6135C0F5"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Table A.3.28.1-1</w:t>
            </w:r>
          </w:p>
        </w:tc>
      </w:tr>
      <w:tr w:rsidR="00432D24" w:rsidRPr="00432D24" w14:paraId="1788AF2F" w14:textId="77777777" w:rsidTr="00464194">
        <w:tc>
          <w:tcPr>
            <w:tcW w:w="2000" w:type="pct"/>
            <w:gridSpan w:val="2"/>
          </w:tcPr>
          <w:p w14:paraId="1C7BFDDF"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v4.2.0"/>
                <w:sz w:val="18"/>
                <w:highlight w:val="lightGray"/>
                <w:lang w:val="it-IT" w:eastAsia="zh-CN"/>
              </w:rPr>
              <w:t>SMTC configuration</w:t>
            </w:r>
          </w:p>
        </w:tc>
        <w:tc>
          <w:tcPr>
            <w:tcW w:w="500" w:type="pct"/>
          </w:tcPr>
          <w:p w14:paraId="5BC71B7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0076958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bCs/>
                <w:sz w:val="18"/>
                <w:highlight w:val="lightGray"/>
                <w:lang w:eastAsia="zh-CN"/>
              </w:rPr>
              <w:t>SMTC pattern 1</w:t>
            </w:r>
          </w:p>
        </w:tc>
        <w:tc>
          <w:tcPr>
            <w:tcW w:w="1500" w:type="pct"/>
          </w:tcPr>
          <w:p w14:paraId="605427D3"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0D8E294D" w14:textId="77777777" w:rsidTr="00464194">
        <w:tc>
          <w:tcPr>
            <w:tcW w:w="2000" w:type="pct"/>
            <w:gridSpan w:val="2"/>
          </w:tcPr>
          <w:p w14:paraId="71B561BB"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DRX cycle length</w:t>
            </w:r>
          </w:p>
        </w:tc>
        <w:tc>
          <w:tcPr>
            <w:tcW w:w="500" w:type="pct"/>
          </w:tcPr>
          <w:p w14:paraId="567343F6"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s</w:t>
            </w:r>
          </w:p>
        </w:tc>
        <w:tc>
          <w:tcPr>
            <w:tcW w:w="1000" w:type="pct"/>
          </w:tcPr>
          <w:p w14:paraId="1F03061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OFF</w:t>
            </w:r>
          </w:p>
        </w:tc>
        <w:tc>
          <w:tcPr>
            <w:tcW w:w="1500" w:type="pct"/>
          </w:tcPr>
          <w:p w14:paraId="520E66E4"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4375BF0F" w14:textId="77777777" w:rsidTr="00464194">
        <w:tc>
          <w:tcPr>
            <w:tcW w:w="2000" w:type="pct"/>
            <w:gridSpan w:val="2"/>
          </w:tcPr>
          <w:p w14:paraId="21D314BD"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cs="Arial"/>
                <w:sz w:val="18"/>
                <w:highlight w:val="lightGray"/>
                <w:lang w:eastAsia="zh-CN"/>
              </w:rPr>
              <w:t>PRACH configuration</w:t>
            </w:r>
          </w:p>
        </w:tc>
        <w:tc>
          <w:tcPr>
            <w:tcW w:w="500" w:type="pct"/>
          </w:tcPr>
          <w:p w14:paraId="39CF5F1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1000" w:type="pct"/>
          </w:tcPr>
          <w:p w14:paraId="6380CE2C"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FR1 PRACH configuration 1 under CCA</w:t>
            </w:r>
          </w:p>
        </w:tc>
        <w:tc>
          <w:tcPr>
            <w:tcW w:w="1500" w:type="pct"/>
          </w:tcPr>
          <w:p w14:paraId="5F726ABD"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Table A.3.8A.2.1-1</w:t>
            </w:r>
          </w:p>
        </w:tc>
      </w:tr>
      <w:tr w:rsidR="00432D24" w:rsidRPr="00432D24" w14:paraId="58BC43D4" w14:textId="77777777" w:rsidTr="00464194">
        <w:tc>
          <w:tcPr>
            <w:tcW w:w="2000" w:type="pct"/>
            <w:gridSpan w:val="2"/>
          </w:tcPr>
          <w:p w14:paraId="172F7998"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zh-CN"/>
              </w:rPr>
              <w:t>T1</w:t>
            </w:r>
          </w:p>
        </w:tc>
        <w:tc>
          <w:tcPr>
            <w:tcW w:w="500" w:type="pct"/>
          </w:tcPr>
          <w:p w14:paraId="13587937"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s</w:t>
            </w:r>
          </w:p>
        </w:tc>
        <w:tc>
          <w:tcPr>
            <w:tcW w:w="1000" w:type="pct"/>
          </w:tcPr>
          <w:p w14:paraId="442EE0E9"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zh-CN"/>
              </w:rPr>
              <w:t>5</w:t>
            </w:r>
          </w:p>
        </w:tc>
        <w:tc>
          <w:tcPr>
            <w:tcW w:w="1500" w:type="pct"/>
          </w:tcPr>
          <w:p w14:paraId="557731BF"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2FDF33B2" w14:textId="77777777" w:rsidTr="00464194">
        <w:tc>
          <w:tcPr>
            <w:tcW w:w="2000" w:type="pct"/>
            <w:gridSpan w:val="2"/>
          </w:tcPr>
          <w:p w14:paraId="4982F4E1"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w:t>
            </w:r>
            <w:r w:rsidRPr="00432D24">
              <w:rPr>
                <w:rFonts w:ascii="Arial" w:eastAsia="Times New Roman" w:hAnsi="Arial"/>
                <w:sz w:val="18"/>
                <w:highlight w:val="lightGray"/>
                <w:lang w:eastAsia="zh-CN"/>
              </w:rPr>
              <w:t>2</w:t>
            </w:r>
          </w:p>
        </w:tc>
        <w:tc>
          <w:tcPr>
            <w:tcW w:w="500" w:type="pct"/>
          </w:tcPr>
          <w:p w14:paraId="3FF945E9"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ms</w:t>
            </w:r>
          </w:p>
        </w:tc>
        <w:tc>
          <w:tcPr>
            <w:tcW w:w="1000" w:type="pct"/>
          </w:tcPr>
          <w:p w14:paraId="58FBE43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zh-CN"/>
              </w:rPr>
              <w:t>520</w:t>
            </w:r>
          </w:p>
        </w:tc>
        <w:tc>
          <w:tcPr>
            <w:tcW w:w="1500" w:type="pct"/>
          </w:tcPr>
          <w:p w14:paraId="52700E3E"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zh-CN"/>
              </w:rPr>
              <w:t xml:space="preserve">Time for the UE to detect RLF </w:t>
            </w:r>
            <w:r w:rsidRPr="00432D24">
              <w:rPr>
                <w:rFonts w:ascii="Arial" w:eastAsia="Times New Roman" w:hAnsi="Arial" w:cs="Arial"/>
                <w:sz w:val="18"/>
                <w:szCs w:val="18"/>
                <w:highlight w:val="lightGray"/>
                <w:lang w:eastAsia="zh-CN"/>
              </w:rPr>
              <w:t xml:space="preserve">(Summation of </w:t>
            </w:r>
            <w:r w:rsidRPr="00432D24">
              <w:rPr>
                <w:rFonts w:ascii="Arial" w:eastAsia="Times New Roman" w:hAnsi="Arial" w:cs="Arial"/>
                <w:sz w:val="18"/>
                <w:szCs w:val="18"/>
                <w:highlight w:val="lightGray"/>
                <w:lang w:eastAsia="en-GB"/>
              </w:rPr>
              <w:t>T</w:t>
            </w:r>
            <w:r w:rsidRPr="00432D24">
              <w:rPr>
                <w:rFonts w:ascii="Arial" w:eastAsia="Times New Roman" w:hAnsi="Arial" w:cs="Arial"/>
                <w:sz w:val="18"/>
                <w:szCs w:val="18"/>
                <w:highlight w:val="lightGray"/>
                <w:vertAlign w:val="subscript"/>
                <w:lang w:eastAsia="en-GB"/>
              </w:rPr>
              <w:t>Evaluate_out_SSB</w:t>
            </w:r>
            <w:r w:rsidRPr="00432D24">
              <w:rPr>
                <w:rFonts w:ascii="Arial" w:eastAsia="Times New Roman" w:hAnsi="Arial" w:cs="Arial"/>
                <w:sz w:val="18"/>
                <w:szCs w:val="18"/>
                <w:highlight w:val="lightGray"/>
                <w:lang w:eastAsia="en-GB"/>
              </w:rPr>
              <w:t xml:space="preserve"> defined in clause 8.1A in TS 38.133, T310 and the period for UE turns off transmitter</w:t>
            </w:r>
            <w:r w:rsidRPr="00432D24">
              <w:rPr>
                <w:rFonts w:ascii="Arial" w:eastAsia="Times New Roman" w:hAnsi="Arial" w:cs="Arial"/>
                <w:sz w:val="18"/>
                <w:szCs w:val="18"/>
                <w:highlight w:val="lightGray"/>
                <w:lang w:eastAsia="zh-CN"/>
              </w:rPr>
              <w:t>)</w:t>
            </w:r>
          </w:p>
        </w:tc>
      </w:tr>
      <w:tr w:rsidR="00432D24" w:rsidRPr="00432D24" w14:paraId="3A8A0694" w14:textId="77777777" w:rsidTr="00464194">
        <w:tc>
          <w:tcPr>
            <w:tcW w:w="2000" w:type="pct"/>
            <w:gridSpan w:val="2"/>
          </w:tcPr>
          <w:p w14:paraId="20CEFEF8"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T</w:t>
            </w:r>
            <w:r w:rsidRPr="00432D24">
              <w:rPr>
                <w:rFonts w:ascii="Arial" w:eastAsia="Times New Roman" w:hAnsi="Arial"/>
                <w:sz w:val="18"/>
                <w:highlight w:val="lightGray"/>
                <w:lang w:eastAsia="zh-CN"/>
              </w:rPr>
              <w:t>3</w:t>
            </w:r>
          </w:p>
        </w:tc>
        <w:tc>
          <w:tcPr>
            <w:tcW w:w="500" w:type="pct"/>
          </w:tcPr>
          <w:p w14:paraId="401838A0"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s</w:t>
            </w:r>
          </w:p>
        </w:tc>
        <w:tc>
          <w:tcPr>
            <w:tcW w:w="1000" w:type="pct"/>
          </w:tcPr>
          <w:p w14:paraId="7C41255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2</w:t>
            </w:r>
          </w:p>
        </w:tc>
        <w:tc>
          <w:tcPr>
            <w:tcW w:w="1500" w:type="pct"/>
          </w:tcPr>
          <w:p w14:paraId="6A437FC8" w14:textId="77777777" w:rsidR="00432D24" w:rsidRPr="00432D24" w:rsidRDefault="00432D24" w:rsidP="00432D24">
            <w:pPr>
              <w:keepNext/>
              <w:keepLines/>
              <w:spacing w:after="0"/>
              <w:rPr>
                <w:rFonts w:ascii="Arial" w:eastAsia="Times New Roman" w:hAnsi="Arial"/>
                <w:sz w:val="18"/>
                <w:highlight w:val="lightGray"/>
                <w:lang w:eastAsia="en-GB"/>
              </w:rPr>
            </w:pPr>
          </w:p>
        </w:tc>
      </w:tr>
      <w:tr w:rsidR="00432D24" w:rsidRPr="00432D24" w14:paraId="2B5BA484" w14:textId="77777777" w:rsidTr="00464194">
        <w:tc>
          <w:tcPr>
            <w:tcW w:w="5000" w:type="pct"/>
            <w:gridSpan w:val="5"/>
          </w:tcPr>
          <w:p w14:paraId="5C2B3D52"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1:</w:t>
            </w:r>
            <w:r w:rsidRPr="00432D24">
              <w:rPr>
                <w:rFonts w:ascii="Arial" w:eastAsia="Times New Roman" w:hAnsi="Arial"/>
                <w:sz w:val="18"/>
                <w:highlight w:val="lightGray"/>
                <w:lang w:eastAsia="en-GB"/>
              </w:rPr>
              <w:tab/>
              <w:t xml:space="preserve">For a UE supporting dynamic channel access and network configuring dynamic channel occupancy.   </w:t>
            </w:r>
          </w:p>
          <w:p w14:paraId="01DC5FAA"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2:</w:t>
            </w:r>
            <w:r w:rsidRPr="00432D24">
              <w:rPr>
                <w:rFonts w:ascii="Arial" w:eastAsia="Times New Roman" w:hAnsi="Arial"/>
                <w:sz w:val="18"/>
                <w:highlight w:val="lightGray"/>
                <w:lang w:eastAsia="en-GB"/>
              </w:rPr>
              <w:tab/>
              <w:t>For a UE supporting semi-static channel access and network configuring semi-static channel occupancy.</w:t>
            </w:r>
          </w:p>
          <w:p w14:paraId="7E4EAD4F"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3:</w:t>
            </w:r>
            <w:r w:rsidRPr="00432D24">
              <w:rPr>
                <w:rFonts w:ascii="Arial" w:eastAsia="Times New Roman" w:hAnsi="Arial"/>
                <w:sz w:val="18"/>
                <w:highlight w:val="lightGray"/>
                <w:lang w:eastAsia="en-GB"/>
              </w:rPr>
              <w:tab/>
              <w:t>For a UE supporting both semi-static and dynamic cannel access, the UE can be tested under dynamic channel occupancy only.</w:t>
            </w:r>
          </w:p>
        </w:tc>
      </w:tr>
    </w:tbl>
    <w:p w14:paraId="75C32D3F" w14:textId="77777777" w:rsidR="00432D24" w:rsidRPr="00432D24" w:rsidRDefault="00432D24" w:rsidP="00432D24">
      <w:pPr>
        <w:rPr>
          <w:rFonts w:eastAsia="Times New Roman"/>
          <w:highlight w:val="lightGray"/>
          <w:lang w:eastAsia="en-GB"/>
        </w:rPr>
      </w:pPr>
    </w:p>
    <w:p w14:paraId="5BABCD29" w14:textId="77777777" w:rsidR="00432D24" w:rsidRPr="00432D24" w:rsidRDefault="00432D24" w:rsidP="00432D24">
      <w:pPr>
        <w:keepNext/>
        <w:keepLines/>
        <w:spacing w:before="60"/>
        <w:jc w:val="center"/>
        <w:rPr>
          <w:rFonts w:ascii="Arial" w:eastAsia="Times New Roman" w:hAnsi="Arial"/>
          <w:b/>
          <w:highlight w:val="lightGray"/>
          <w:lang w:eastAsia="en-GB"/>
        </w:rPr>
      </w:pPr>
      <w:r w:rsidRPr="00432D24">
        <w:rPr>
          <w:rFonts w:ascii="Arial" w:eastAsia="Times New Roman" w:hAnsi="Arial"/>
          <w:b/>
          <w:highlight w:val="lightGray"/>
          <w:lang w:eastAsia="en-GB"/>
        </w:rPr>
        <w:lastRenderedPageBreak/>
        <w:t>Table A.11.2.2.1.2.1-3: Cell specific test parameters for NR inter-frequency RRC Re-establishment test case in FR1</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38"/>
        <w:gridCol w:w="1781"/>
        <w:gridCol w:w="986"/>
        <w:gridCol w:w="850"/>
        <w:gridCol w:w="907"/>
        <w:gridCol w:w="820"/>
        <w:gridCol w:w="845"/>
        <w:gridCol w:w="799"/>
      </w:tblGrid>
      <w:tr w:rsidR="00432D24" w:rsidRPr="00432D24" w14:paraId="2ED1A777" w14:textId="77777777" w:rsidTr="00464194">
        <w:trPr>
          <w:cantSplit/>
          <w:jc w:val="center"/>
        </w:trPr>
        <w:tc>
          <w:tcPr>
            <w:tcW w:w="1951" w:type="dxa"/>
            <w:vMerge w:val="restart"/>
            <w:tcBorders>
              <w:top w:val="single" w:sz="4" w:space="0" w:color="auto"/>
              <w:left w:val="single" w:sz="4" w:space="0" w:color="auto"/>
            </w:tcBorders>
          </w:tcPr>
          <w:p w14:paraId="68EA80B9"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Parameter</w:t>
            </w:r>
          </w:p>
        </w:tc>
        <w:tc>
          <w:tcPr>
            <w:tcW w:w="1794" w:type="dxa"/>
            <w:vMerge w:val="restart"/>
            <w:tcBorders>
              <w:top w:val="single" w:sz="4" w:space="0" w:color="auto"/>
            </w:tcBorders>
          </w:tcPr>
          <w:p w14:paraId="07592974"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Unit</w:t>
            </w:r>
          </w:p>
        </w:tc>
        <w:tc>
          <w:tcPr>
            <w:tcW w:w="2742" w:type="dxa"/>
            <w:gridSpan w:val="3"/>
            <w:tcBorders>
              <w:top w:val="single" w:sz="4" w:space="0" w:color="auto"/>
            </w:tcBorders>
          </w:tcPr>
          <w:p w14:paraId="0297FE5E"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Cell 1</w:t>
            </w:r>
          </w:p>
        </w:tc>
        <w:tc>
          <w:tcPr>
            <w:tcW w:w="2439" w:type="dxa"/>
            <w:gridSpan w:val="3"/>
            <w:tcBorders>
              <w:top w:val="single" w:sz="4" w:space="0" w:color="auto"/>
              <w:right w:val="single" w:sz="4" w:space="0" w:color="auto"/>
            </w:tcBorders>
          </w:tcPr>
          <w:p w14:paraId="1C060A9B"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Cell 2</w:t>
            </w:r>
          </w:p>
        </w:tc>
      </w:tr>
      <w:tr w:rsidR="00432D24" w:rsidRPr="00432D24" w14:paraId="765CD86A" w14:textId="77777777" w:rsidTr="00464194">
        <w:trPr>
          <w:cantSplit/>
          <w:jc w:val="center"/>
        </w:trPr>
        <w:tc>
          <w:tcPr>
            <w:tcW w:w="1951" w:type="dxa"/>
            <w:vMerge/>
            <w:tcBorders>
              <w:left w:val="single" w:sz="4" w:space="0" w:color="auto"/>
              <w:bottom w:val="single" w:sz="4" w:space="0" w:color="auto"/>
            </w:tcBorders>
          </w:tcPr>
          <w:p w14:paraId="3C1251D4"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p>
        </w:tc>
        <w:tc>
          <w:tcPr>
            <w:tcW w:w="1794" w:type="dxa"/>
            <w:vMerge/>
            <w:tcBorders>
              <w:bottom w:val="single" w:sz="4" w:space="0" w:color="auto"/>
            </w:tcBorders>
          </w:tcPr>
          <w:p w14:paraId="25DA0470"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p>
        </w:tc>
        <w:tc>
          <w:tcPr>
            <w:tcW w:w="992" w:type="dxa"/>
            <w:tcBorders>
              <w:bottom w:val="single" w:sz="4" w:space="0" w:color="auto"/>
            </w:tcBorders>
          </w:tcPr>
          <w:p w14:paraId="37E90F09"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T1</w:t>
            </w:r>
          </w:p>
        </w:tc>
        <w:tc>
          <w:tcPr>
            <w:tcW w:w="851" w:type="dxa"/>
            <w:tcBorders>
              <w:bottom w:val="single" w:sz="4" w:space="0" w:color="auto"/>
            </w:tcBorders>
          </w:tcPr>
          <w:p w14:paraId="02F297A7"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T2</w:t>
            </w:r>
          </w:p>
        </w:tc>
        <w:tc>
          <w:tcPr>
            <w:tcW w:w="899" w:type="dxa"/>
            <w:tcBorders>
              <w:bottom w:val="single" w:sz="4" w:space="0" w:color="auto"/>
            </w:tcBorders>
          </w:tcPr>
          <w:p w14:paraId="2FB08ACE"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T3</w:t>
            </w:r>
          </w:p>
        </w:tc>
        <w:tc>
          <w:tcPr>
            <w:tcW w:w="802" w:type="dxa"/>
            <w:tcBorders>
              <w:bottom w:val="single" w:sz="4" w:space="0" w:color="auto"/>
            </w:tcBorders>
          </w:tcPr>
          <w:p w14:paraId="22C9CFF7"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T1</w:t>
            </w:r>
          </w:p>
        </w:tc>
        <w:tc>
          <w:tcPr>
            <w:tcW w:w="850" w:type="dxa"/>
            <w:tcBorders>
              <w:bottom w:val="single" w:sz="4" w:space="0" w:color="auto"/>
            </w:tcBorders>
          </w:tcPr>
          <w:p w14:paraId="333BFA04"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T2</w:t>
            </w:r>
          </w:p>
        </w:tc>
        <w:tc>
          <w:tcPr>
            <w:tcW w:w="787" w:type="dxa"/>
            <w:tcBorders>
              <w:bottom w:val="single" w:sz="4" w:space="0" w:color="auto"/>
            </w:tcBorders>
          </w:tcPr>
          <w:p w14:paraId="1EF349A4" w14:textId="77777777" w:rsidR="00432D24" w:rsidRPr="00432D24" w:rsidRDefault="00432D24" w:rsidP="00432D24">
            <w:pPr>
              <w:keepNext/>
              <w:keepLines/>
              <w:spacing w:after="0"/>
              <w:jc w:val="center"/>
              <w:rPr>
                <w:rFonts w:ascii="Arial" w:eastAsia="Times New Roman" w:hAnsi="Arial" w:cs="Arial"/>
                <w:b/>
                <w:sz w:val="18"/>
                <w:highlight w:val="lightGray"/>
                <w:lang w:eastAsia="en-GB"/>
              </w:rPr>
            </w:pPr>
            <w:r w:rsidRPr="00432D24">
              <w:rPr>
                <w:rFonts w:ascii="Arial" w:eastAsia="Times New Roman" w:hAnsi="Arial"/>
                <w:b/>
                <w:sz w:val="18"/>
                <w:highlight w:val="lightGray"/>
                <w:lang w:eastAsia="en-GB"/>
              </w:rPr>
              <w:t>T3</w:t>
            </w:r>
          </w:p>
        </w:tc>
      </w:tr>
      <w:tr w:rsidR="00432D24" w:rsidRPr="00432D24" w14:paraId="03D895BC" w14:textId="77777777" w:rsidTr="00464194">
        <w:trPr>
          <w:cantSplit/>
          <w:jc w:val="center"/>
        </w:trPr>
        <w:tc>
          <w:tcPr>
            <w:tcW w:w="1951" w:type="dxa"/>
            <w:tcBorders>
              <w:left w:val="single" w:sz="4" w:space="0" w:color="auto"/>
            </w:tcBorders>
          </w:tcPr>
          <w:p w14:paraId="62E7516B"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TDD configuration</w:t>
            </w:r>
          </w:p>
        </w:tc>
        <w:tc>
          <w:tcPr>
            <w:tcW w:w="1794" w:type="dxa"/>
          </w:tcPr>
          <w:p w14:paraId="5F2B59E6"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1D24B934"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en-GB"/>
              </w:rPr>
              <w:t>TDDConf.1.1 CCA</w:t>
            </w:r>
          </w:p>
        </w:tc>
        <w:tc>
          <w:tcPr>
            <w:tcW w:w="2439" w:type="dxa"/>
            <w:gridSpan w:val="3"/>
            <w:tcBorders>
              <w:bottom w:val="single" w:sz="4" w:space="0" w:color="auto"/>
            </w:tcBorders>
          </w:tcPr>
          <w:p w14:paraId="24E1C1E8"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en-GB"/>
              </w:rPr>
              <w:t>TDDConf.1.1 CCA</w:t>
            </w:r>
          </w:p>
        </w:tc>
      </w:tr>
      <w:tr w:rsidR="00432D24" w:rsidRPr="00432D24" w14:paraId="21318996" w14:textId="77777777" w:rsidTr="00464194">
        <w:trPr>
          <w:cantSplit/>
          <w:jc w:val="center"/>
        </w:trPr>
        <w:tc>
          <w:tcPr>
            <w:tcW w:w="1951" w:type="dxa"/>
            <w:tcBorders>
              <w:left w:val="single" w:sz="4" w:space="0" w:color="auto"/>
            </w:tcBorders>
          </w:tcPr>
          <w:p w14:paraId="26F50678"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ja-JP"/>
              </w:rPr>
              <w:t>DL CCA probability P</w:t>
            </w:r>
            <w:r w:rsidRPr="00432D24">
              <w:rPr>
                <w:rFonts w:ascii="Arial" w:eastAsia="Times New Roman" w:hAnsi="Arial"/>
                <w:sz w:val="18"/>
                <w:highlight w:val="lightGray"/>
                <w:vertAlign w:val="subscript"/>
                <w:lang w:eastAsia="ja-JP"/>
              </w:rPr>
              <w:t xml:space="preserve">CCA_DL </w:t>
            </w:r>
            <w:r w:rsidRPr="00432D24">
              <w:rPr>
                <w:rFonts w:ascii="Arial" w:eastAsia="Times New Roman" w:hAnsi="Arial"/>
                <w:sz w:val="18"/>
                <w:highlight w:val="lightGray"/>
                <w:lang w:eastAsia="ja-JP"/>
              </w:rPr>
              <w:t xml:space="preserve">for dynamic channel access </w:t>
            </w:r>
            <w:r w:rsidRPr="00432D24">
              <w:rPr>
                <w:rFonts w:ascii="Arial" w:eastAsia="Times New Roman" w:hAnsi="Arial"/>
                <w:sz w:val="18"/>
                <w:highlight w:val="lightGray"/>
                <w:vertAlign w:val="superscript"/>
                <w:lang w:eastAsia="ja-JP"/>
              </w:rPr>
              <w:t>Note 4,6</w:t>
            </w:r>
          </w:p>
        </w:tc>
        <w:tc>
          <w:tcPr>
            <w:tcW w:w="1794" w:type="dxa"/>
          </w:tcPr>
          <w:p w14:paraId="2105F3C6"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2742" w:type="dxa"/>
            <w:gridSpan w:val="3"/>
            <w:tcBorders>
              <w:bottom w:val="single" w:sz="4" w:space="0" w:color="auto"/>
            </w:tcBorders>
          </w:tcPr>
          <w:p w14:paraId="7C65C606" w14:textId="77777777" w:rsidR="00432D24" w:rsidRPr="00432D24" w:rsidRDefault="00432D24" w:rsidP="00432D24">
            <w:pPr>
              <w:keepNext/>
              <w:keepLines/>
              <w:spacing w:after="0"/>
              <w:jc w:val="center"/>
              <w:rPr>
                <w:rFonts w:ascii="Arial" w:eastAsia="Times New Roman" w:hAnsi="Arial"/>
                <w:sz w:val="18"/>
                <w:highlight w:val="lightGray"/>
                <w:lang w:eastAsia="ja-JP"/>
              </w:rPr>
            </w:pPr>
            <w:r w:rsidRPr="00432D24">
              <w:rPr>
                <w:rFonts w:ascii="Arial" w:eastAsia="Times New Roman" w:hAnsi="Arial"/>
                <w:sz w:val="18"/>
                <w:highlight w:val="lightGray"/>
                <w:lang w:eastAsia="ja-JP"/>
              </w:rPr>
              <w:t>P</w:t>
            </w:r>
            <w:r w:rsidRPr="00432D24">
              <w:rPr>
                <w:rFonts w:ascii="Arial" w:eastAsia="Times New Roman" w:hAnsi="Arial"/>
                <w:sz w:val="18"/>
                <w:highlight w:val="lightGray"/>
                <w:vertAlign w:val="subscript"/>
                <w:lang w:eastAsia="ja-JP"/>
              </w:rPr>
              <w:t>CCA_DL_1</w:t>
            </w:r>
            <w:r w:rsidRPr="00432D24">
              <w:rPr>
                <w:rFonts w:ascii="Arial" w:eastAsia="Times New Roman" w:hAnsi="Arial"/>
                <w:sz w:val="18"/>
                <w:highlight w:val="lightGray"/>
                <w:lang w:eastAsia="ja-JP"/>
              </w:rPr>
              <w:t>=0.75</w:t>
            </w:r>
          </w:p>
          <w:p w14:paraId="676ABEE0" w14:textId="77777777" w:rsidR="00432D24" w:rsidRPr="00432D24" w:rsidRDefault="00432D24" w:rsidP="00432D24">
            <w:pPr>
              <w:keepNext/>
              <w:keepLines/>
              <w:spacing w:after="0"/>
              <w:jc w:val="center"/>
              <w:rPr>
                <w:rFonts w:ascii="Arial" w:eastAsia="Times New Roman" w:hAnsi="Arial"/>
                <w:sz w:val="18"/>
                <w:highlight w:val="lightGray"/>
                <w:lang w:eastAsia="ja-JP"/>
              </w:rPr>
            </w:pPr>
            <w:r w:rsidRPr="00432D24">
              <w:rPr>
                <w:rFonts w:ascii="Arial" w:eastAsia="Times New Roman" w:hAnsi="Arial"/>
                <w:sz w:val="18"/>
                <w:highlight w:val="lightGray"/>
                <w:lang w:eastAsia="ja-JP"/>
              </w:rPr>
              <w:t>P</w:t>
            </w:r>
            <w:r w:rsidRPr="00432D24">
              <w:rPr>
                <w:rFonts w:ascii="Arial" w:eastAsia="Times New Roman" w:hAnsi="Arial"/>
                <w:sz w:val="18"/>
                <w:highlight w:val="lightGray"/>
                <w:vertAlign w:val="subscript"/>
                <w:lang w:eastAsia="ja-JP"/>
              </w:rPr>
              <w:t>CCA_DL_2</w:t>
            </w:r>
            <w:r w:rsidRPr="00432D24">
              <w:rPr>
                <w:rFonts w:ascii="Arial" w:eastAsia="Times New Roman" w:hAnsi="Arial"/>
                <w:sz w:val="18"/>
                <w:highlight w:val="lightGray"/>
                <w:lang w:eastAsia="ja-JP"/>
              </w:rPr>
              <w:t>=0.75</w:t>
            </w:r>
          </w:p>
          <w:p w14:paraId="05298A65" w14:textId="77777777" w:rsidR="00432D24" w:rsidRPr="00432D24" w:rsidRDefault="00432D24" w:rsidP="00432D24">
            <w:pPr>
              <w:keepNext/>
              <w:keepLines/>
              <w:spacing w:after="0"/>
              <w:jc w:val="center"/>
              <w:rPr>
                <w:rFonts w:ascii="Arial" w:eastAsia="Times New Roman" w:hAnsi="Arial"/>
                <w:sz w:val="18"/>
                <w:highlight w:val="lightGray"/>
                <w:lang w:val="en-US" w:eastAsia="ja-JP"/>
              </w:rPr>
            </w:pPr>
          </w:p>
        </w:tc>
        <w:tc>
          <w:tcPr>
            <w:tcW w:w="2439" w:type="dxa"/>
            <w:gridSpan w:val="3"/>
            <w:tcBorders>
              <w:bottom w:val="single" w:sz="4" w:space="0" w:color="auto"/>
            </w:tcBorders>
          </w:tcPr>
          <w:p w14:paraId="25AEF133" w14:textId="77777777" w:rsidR="00432D24" w:rsidRPr="00432D24" w:rsidRDefault="00432D24" w:rsidP="00432D24">
            <w:pPr>
              <w:keepNext/>
              <w:keepLines/>
              <w:spacing w:after="0"/>
              <w:jc w:val="center"/>
              <w:rPr>
                <w:rFonts w:ascii="Arial" w:eastAsia="Times New Roman" w:hAnsi="Arial"/>
                <w:sz w:val="18"/>
                <w:highlight w:val="lightGray"/>
                <w:lang w:eastAsia="ja-JP"/>
              </w:rPr>
            </w:pPr>
            <w:r w:rsidRPr="00432D24">
              <w:rPr>
                <w:rFonts w:ascii="Arial" w:eastAsia="Times New Roman" w:hAnsi="Arial"/>
                <w:sz w:val="18"/>
                <w:highlight w:val="lightGray"/>
                <w:lang w:eastAsia="ja-JP"/>
              </w:rPr>
              <w:t>P</w:t>
            </w:r>
            <w:r w:rsidRPr="00432D24">
              <w:rPr>
                <w:rFonts w:ascii="Arial" w:eastAsia="Times New Roman" w:hAnsi="Arial"/>
                <w:sz w:val="18"/>
                <w:highlight w:val="lightGray"/>
                <w:vertAlign w:val="subscript"/>
                <w:lang w:eastAsia="ja-JP"/>
              </w:rPr>
              <w:t>CCA_DL_1</w:t>
            </w:r>
            <w:r w:rsidRPr="00432D24">
              <w:rPr>
                <w:rFonts w:ascii="Arial" w:eastAsia="Times New Roman" w:hAnsi="Arial"/>
                <w:sz w:val="18"/>
                <w:highlight w:val="lightGray"/>
                <w:lang w:eastAsia="ja-JP"/>
              </w:rPr>
              <w:t>=0.75</w:t>
            </w:r>
          </w:p>
          <w:p w14:paraId="43680752" w14:textId="77777777" w:rsidR="00432D24" w:rsidRPr="00432D24" w:rsidRDefault="00432D24" w:rsidP="00432D24">
            <w:pPr>
              <w:keepNext/>
              <w:keepLines/>
              <w:spacing w:after="0"/>
              <w:jc w:val="center"/>
              <w:rPr>
                <w:rFonts w:ascii="Arial" w:eastAsia="Times New Roman" w:hAnsi="Arial"/>
                <w:sz w:val="18"/>
                <w:highlight w:val="lightGray"/>
                <w:lang w:eastAsia="ja-JP"/>
              </w:rPr>
            </w:pPr>
            <w:r w:rsidRPr="00432D24">
              <w:rPr>
                <w:rFonts w:ascii="Arial" w:eastAsia="Times New Roman" w:hAnsi="Arial"/>
                <w:sz w:val="18"/>
                <w:highlight w:val="lightGray"/>
                <w:lang w:eastAsia="ja-JP"/>
              </w:rPr>
              <w:t>P</w:t>
            </w:r>
            <w:r w:rsidRPr="00432D24">
              <w:rPr>
                <w:rFonts w:ascii="Arial" w:eastAsia="Times New Roman" w:hAnsi="Arial"/>
                <w:sz w:val="18"/>
                <w:highlight w:val="lightGray"/>
                <w:vertAlign w:val="subscript"/>
                <w:lang w:eastAsia="ja-JP"/>
              </w:rPr>
              <w:t>CCA_DL_2</w:t>
            </w:r>
            <w:r w:rsidRPr="00432D24">
              <w:rPr>
                <w:rFonts w:ascii="Arial" w:eastAsia="Times New Roman" w:hAnsi="Arial"/>
                <w:sz w:val="18"/>
                <w:highlight w:val="lightGray"/>
                <w:lang w:eastAsia="ja-JP"/>
              </w:rPr>
              <w:t>=0.75</w:t>
            </w:r>
          </w:p>
          <w:p w14:paraId="08EDADCF" w14:textId="77777777" w:rsidR="00432D24" w:rsidRPr="00432D24" w:rsidRDefault="00432D24" w:rsidP="00432D24">
            <w:pPr>
              <w:keepNext/>
              <w:keepLines/>
              <w:spacing w:after="0"/>
              <w:jc w:val="center"/>
              <w:rPr>
                <w:rFonts w:ascii="Arial" w:eastAsia="Times New Roman" w:hAnsi="Arial"/>
                <w:sz w:val="18"/>
                <w:highlight w:val="lightGray"/>
                <w:lang w:val="en-US" w:eastAsia="ja-JP"/>
              </w:rPr>
            </w:pPr>
          </w:p>
        </w:tc>
      </w:tr>
      <w:tr w:rsidR="00432D24" w:rsidRPr="00432D24" w14:paraId="64ACA458" w14:textId="77777777" w:rsidTr="00464194">
        <w:trPr>
          <w:cantSplit/>
          <w:jc w:val="center"/>
        </w:trPr>
        <w:tc>
          <w:tcPr>
            <w:tcW w:w="1951" w:type="dxa"/>
            <w:tcBorders>
              <w:left w:val="single" w:sz="4" w:space="0" w:color="auto"/>
            </w:tcBorders>
          </w:tcPr>
          <w:p w14:paraId="0477F97E" w14:textId="77777777" w:rsidR="00432D24" w:rsidRPr="00432D24" w:rsidRDefault="00432D24" w:rsidP="00432D24">
            <w:pPr>
              <w:keepNext/>
              <w:keepLines/>
              <w:spacing w:after="0"/>
              <w:rPr>
                <w:rFonts w:ascii="Arial" w:eastAsia="Times New Roman" w:hAnsi="Arial"/>
                <w:sz w:val="18"/>
                <w:highlight w:val="lightGray"/>
                <w:lang w:eastAsia="ja-JP"/>
              </w:rPr>
            </w:pPr>
            <w:r w:rsidRPr="00432D24">
              <w:rPr>
                <w:rFonts w:ascii="Arial" w:eastAsia="Times New Roman" w:hAnsi="Arial"/>
                <w:sz w:val="18"/>
                <w:highlight w:val="lightGray"/>
                <w:lang w:eastAsia="ja-JP"/>
              </w:rPr>
              <w:t>DL CCA probability P</w:t>
            </w:r>
            <w:r w:rsidRPr="00432D24">
              <w:rPr>
                <w:rFonts w:ascii="Arial" w:eastAsia="Times New Roman" w:hAnsi="Arial"/>
                <w:sz w:val="18"/>
                <w:highlight w:val="lightGray"/>
                <w:vertAlign w:val="subscript"/>
                <w:lang w:eastAsia="ja-JP"/>
              </w:rPr>
              <w:t>CCA_DL</w:t>
            </w:r>
            <w:r w:rsidRPr="00432D24">
              <w:rPr>
                <w:rFonts w:ascii="Arial" w:eastAsia="Times New Roman" w:hAnsi="Arial"/>
                <w:sz w:val="18"/>
                <w:highlight w:val="lightGray"/>
                <w:lang w:eastAsia="ja-JP"/>
              </w:rPr>
              <w:t xml:space="preserve"> for semi-static channel access </w:t>
            </w:r>
            <w:r w:rsidRPr="00432D24">
              <w:rPr>
                <w:rFonts w:ascii="Arial" w:eastAsia="Times New Roman" w:hAnsi="Arial"/>
                <w:sz w:val="18"/>
                <w:highlight w:val="lightGray"/>
                <w:vertAlign w:val="superscript"/>
                <w:lang w:eastAsia="ja-JP"/>
              </w:rPr>
              <w:t>Note 5,6</w:t>
            </w:r>
          </w:p>
        </w:tc>
        <w:tc>
          <w:tcPr>
            <w:tcW w:w="1794" w:type="dxa"/>
          </w:tcPr>
          <w:p w14:paraId="09AAFA85"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2742" w:type="dxa"/>
            <w:gridSpan w:val="3"/>
            <w:tcBorders>
              <w:bottom w:val="single" w:sz="4" w:space="0" w:color="auto"/>
            </w:tcBorders>
          </w:tcPr>
          <w:p w14:paraId="7F596614" w14:textId="77777777" w:rsidR="00432D24" w:rsidRPr="00432D24" w:rsidRDefault="00432D24" w:rsidP="00432D24">
            <w:pPr>
              <w:keepNext/>
              <w:keepLines/>
              <w:spacing w:after="0"/>
              <w:jc w:val="center"/>
              <w:rPr>
                <w:rFonts w:ascii="Arial" w:eastAsia="Times New Roman" w:hAnsi="Arial"/>
                <w:sz w:val="18"/>
                <w:highlight w:val="lightGray"/>
                <w:lang w:val="en-US" w:eastAsia="ja-JP"/>
              </w:rPr>
            </w:pPr>
            <w:r w:rsidRPr="00432D24">
              <w:rPr>
                <w:rFonts w:ascii="Arial" w:eastAsia="Times New Roman" w:hAnsi="Arial"/>
                <w:sz w:val="18"/>
                <w:highlight w:val="lightGray"/>
                <w:lang w:eastAsia="ja-JP"/>
              </w:rPr>
              <w:t>P</w:t>
            </w:r>
            <w:r w:rsidRPr="00432D24">
              <w:rPr>
                <w:rFonts w:ascii="Arial" w:eastAsia="Times New Roman" w:hAnsi="Arial"/>
                <w:sz w:val="18"/>
                <w:highlight w:val="lightGray"/>
                <w:vertAlign w:val="subscript"/>
                <w:lang w:eastAsia="ja-JP"/>
              </w:rPr>
              <w:t>CCA_DL</w:t>
            </w:r>
            <w:r w:rsidRPr="00432D24">
              <w:rPr>
                <w:rFonts w:ascii="Arial" w:eastAsia="Times New Roman" w:hAnsi="Arial"/>
                <w:sz w:val="18"/>
                <w:highlight w:val="lightGray"/>
                <w:lang w:eastAsia="ja-JP"/>
              </w:rPr>
              <w:t>=0.9375</w:t>
            </w:r>
          </w:p>
        </w:tc>
        <w:tc>
          <w:tcPr>
            <w:tcW w:w="2439" w:type="dxa"/>
            <w:gridSpan w:val="3"/>
            <w:tcBorders>
              <w:bottom w:val="single" w:sz="4" w:space="0" w:color="auto"/>
            </w:tcBorders>
          </w:tcPr>
          <w:p w14:paraId="23ADFC16" w14:textId="77777777" w:rsidR="00432D24" w:rsidRPr="00432D24" w:rsidRDefault="00432D24" w:rsidP="00432D24">
            <w:pPr>
              <w:keepNext/>
              <w:keepLines/>
              <w:spacing w:after="0"/>
              <w:jc w:val="center"/>
              <w:rPr>
                <w:rFonts w:ascii="Arial" w:eastAsia="Times New Roman" w:hAnsi="Arial"/>
                <w:sz w:val="18"/>
                <w:highlight w:val="lightGray"/>
                <w:lang w:val="en-US" w:eastAsia="ja-JP"/>
              </w:rPr>
            </w:pPr>
            <w:r w:rsidRPr="00432D24">
              <w:rPr>
                <w:rFonts w:ascii="Arial" w:eastAsia="Times New Roman" w:hAnsi="Arial"/>
                <w:sz w:val="18"/>
                <w:highlight w:val="lightGray"/>
                <w:lang w:eastAsia="ja-JP"/>
              </w:rPr>
              <w:t>P</w:t>
            </w:r>
            <w:r w:rsidRPr="00432D24">
              <w:rPr>
                <w:rFonts w:ascii="Arial" w:eastAsia="Times New Roman" w:hAnsi="Arial"/>
                <w:sz w:val="18"/>
                <w:highlight w:val="lightGray"/>
                <w:vertAlign w:val="subscript"/>
                <w:lang w:eastAsia="ja-JP"/>
              </w:rPr>
              <w:t>CCA_DL</w:t>
            </w:r>
            <w:r w:rsidRPr="00432D24">
              <w:rPr>
                <w:rFonts w:ascii="Arial" w:eastAsia="Times New Roman" w:hAnsi="Arial"/>
                <w:sz w:val="18"/>
                <w:highlight w:val="lightGray"/>
                <w:lang w:eastAsia="ja-JP"/>
              </w:rPr>
              <w:t>=0.9375</w:t>
            </w:r>
          </w:p>
        </w:tc>
      </w:tr>
      <w:tr w:rsidR="00432D24" w:rsidRPr="00432D24" w14:paraId="6FB3F81C" w14:textId="77777777" w:rsidTr="00464194">
        <w:trPr>
          <w:cantSplit/>
          <w:jc w:val="center"/>
        </w:trPr>
        <w:tc>
          <w:tcPr>
            <w:tcW w:w="1951" w:type="dxa"/>
            <w:tcBorders>
              <w:left w:val="single" w:sz="4" w:space="0" w:color="auto"/>
            </w:tcBorders>
          </w:tcPr>
          <w:p w14:paraId="4E29A154"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ja-JP"/>
              </w:rPr>
              <w:t>UL CCA probability P</w:t>
            </w:r>
            <w:r w:rsidRPr="00432D24">
              <w:rPr>
                <w:rFonts w:ascii="Arial" w:eastAsia="Times New Roman" w:hAnsi="Arial"/>
                <w:sz w:val="18"/>
                <w:highlight w:val="lightGray"/>
                <w:vertAlign w:val="subscript"/>
                <w:lang w:eastAsia="ja-JP"/>
              </w:rPr>
              <w:t>CCA_UL</w:t>
            </w:r>
          </w:p>
        </w:tc>
        <w:tc>
          <w:tcPr>
            <w:tcW w:w="1794" w:type="dxa"/>
          </w:tcPr>
          <w:p w14:paraId="2E1EF9CB"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en-GB"/>
              </w:rPr>
              <w:t>-</w:t>
            </w:r>
          </w:p>
        </w:tc>
        <w:tc>
          <w:tcPr>
            <w:tcW w:w="2742" w:type="dxa"/>
            <w:gridSpan w:val="3"/>
            <w:tcBorders>
              <w:bottom w:val="single" w:sz="4" w:space="0" w:color="auto"/>
            </w:tcBorders>
          </w:tcPr>
          <w:p w14:paraId="7561B842" w14:textId="77777777" w:rsidR="00432D24" w:rsidRPr="00432D24" w:rsidRDefault="00432D24" w:rsidP="00432D24">
            <w:pPr>
              <w:keepNext/>
              <w:keepLines/>
              <w:spacing w:after="0"/>
              <w:jc w:val="center"/>
              <w:rPr>
                <w:rFonts w:ascii="Arial" w:eastAsia="Times New Roman" w:hAnsi="Arial"/>
                <w:sz w:val="18"/>
                <w:highlight w:val="lightGray"/>
                <w:lang w:val="en-US" w:eastAsia="ja-JP"/>
              </w:rPr>
            </w:pPr>
            <w:r w:rsidRPr="00432D24">
              <w:rPr>
                <w:rFonts w:ascii="Arial" w:eastAsia="Times New Roman" w:hAnsi="Arial"/>
                <w:sz w:val="18"/>
                <w:highlight w:val="lightGray"/>
                <w:lang w:val="en-US" w:eastAsia="ja-JP"/>
              </w:rPr>
              <w:t>1</w:t>
            </w:r>
          </w:p>
        </w:tc>
        <w:tc>
          <w:tcPr>
            <w:tcW w:w="2439" w:type="dxa"/>
            <w:gridSpan w:val="3"/>
            <w:tcBorders>
              <w:bottom w:val="single" w:sz="4" w:space="0" w:color="auto"/>
            </w:tcBorders>
          </w:tcPr>
          <w:p w14:paraId="40E6C22C" w14:textId="77777777" w:rsidR="00432D24" w:rsidRPr="00432D24" w:rsidRDefault="00432D24" w:rsidP="00432D24">
            <w:pPr>
              <w:keepNext/>
              <w:keepLines/>
              <w:spacing w:after="0"/>
              <w:jc w:val="center"/>
              <w:rPr>
                <w:rFonts w:ascii="Arial" w:eastAsia="Times New Roman" w:hAnsi="Arial"/>
                <w:sz w:val="18"/>
                <w:highlight w:val="lightGray"/>
                <w:lang w:val="en-US" w:eastAsia="ja-JP"/>
              </w:rPr>
            </w:pPr>
            <w:r w:rsidRPr="00432D24">
              <w:rPr>
                <w:rFonts w:ascii="Arial" w:eastAsia="Times New Roman" w:hAnsi="Arial"/>
                <w:sz w:val="18"/>
                <w:highlight w:val="lightGray"/>
                <w:lang w:val="en-US" w:eastAsia="ja-JP"/>
              </w:rPr>
              <w:t>1</w:t>
            </w:r>
          </w:p>
        </w:tc>
      </w:tr>
      <w:tr w:rsidR="00432D24" w:rsidRPr="00432D24" w14:paraId="2CA1B87C" w14:textId="77777777" w:rsidTr="00464194">
        <w:trPr>
          <w:cantSplit/>
          <w:jc w:val="center"/>
        </w:trPr>
        <w:tc>
          <w:tcPr>
            <w:tcW w:w="1951" w:type="dxa"/>
            <w:tcBorders>
              <w:left w:val="single" w:sz="4" w:space="0" w:color="auto"/>
            </w:tcBorders>
          </w:tcPr>
          <w:p w14:paraId="66423A1D"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PDSCH RMC configuration</w:t>
            </w:r>
          </w:p>
        </w:tc>
        <w:tc>
          <w:tcPr>
            <w:tcW w:w="1794" w:type="dxa"/>
          </w:tcPr>
          <w:p w14:paraId="15BC52C3"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74BFCFB7"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ja-JP"/>
              </w:rPr>
              <w:t>SR.1.1 CCA</w:t>
            </w:r>
          </w:p>
        </w:tc>
        <w:tc>
          <w:tcPr>
            <w:tcW w:w="2439" w:type="dxa"/>
            <w:gridSpan w:val="3"/>
          </w:tcPr>
          <w:p w14:paraId="7D908741"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ja-JP"/>
              </w:rPr>
              <w:t>SR.1.1 CCA</w:t>
            </w:r>
          </w:p>
        </w:tc>
      </w:tr>
      <w:tr w:rsidR="00432D24" w:rsidRPr="00432D24" w14:paraId="6D363841" w14:textId="77777777" w:rsidTr="00464194">
        <w:trPr>
          <w:cantSplit/>
          <w:jc w:val="center"/>
        </w:trPr>
        <w:tc>
          <w:tcPr>
            <w:tcW w:w="1951" w:type="dxa"/>
            <w:tcBorders>
              <w:left w:val="single" w:sz="4" w:space="0" w:color="auto"/>
            </w:tcBorders>
          </w:tcPr>
          <w:p w14:paraId="532F27DD"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RMSI CORESET RMC configuration</w:t>
            </w:r>
          </w:p>
        </w:tc>
        <w:tc>
          <w:tcPr>
            <w:tcW w:w="1794" w:type="dxa"/>
          </w:tcPr>
          <w:p w14:paraId="531939AD"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09C68D60"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ja-JP"/>
              </w:rPr>
              <w:t>CR.1.1 CCA</w:t>
            </w:r>
          </w:p>
        </w:tc>
        <w:tc>
          <w:tcPr>
            <w:tcW w:w="2439" w:type="dxa"/>
            <w:gridSpan w:val="3"/>
            <w:tcBorders>
              <w:bottom w:val="single" w:sz="4" w:space="0" w:color="auto"/>
            </w:tcBorders>
          </w:tcPr>
          <w:p w14:paraId="212A4217"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ja-JP"/>
              </w:rPr>
              <w:t>CR.1.1 CCA</w:t>
            </w:r>
          </w:p>
        </w:tc>
      </w:tr>
      <w:tr w:rsidR="00432D24" w:rsidRPr="00432D24" w14:paraId="21D70CB3" w14:textId="77777777" w:rsidTr="00464194">
        <w:trPr>
          <w:cantSplit/>
          <w:jc w:val="center"/>
        </w:trPr>
        <w:tc>
          <w:tcPr>
            <w:tcW w:w="1951" w:type="dxa"/>
            <w:tcBorders>
              <w:left w:val="single" w:sz="4" w:space="0" w:color="auto"/>
            </w:tcBorders>
          </w:tcPr>
          <w:p w14:paraId="541915E4"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Dedicated CORESET RMC configuration</w:t>
            </w:r>
          </w:p>
        </w:tc>
        <w:tc>
          <w:tcPr>
            <w:tcW w:w="1794" w:type="dxa"/>
          </w:tcPr>
          <w:p w14:paraId="6169A477"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2CD764DD"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ja-JP"/>
              </w:rPr>
              <w:t>CCR.1.1 CCA</w:t>
            </w:r>
          </w:p>
        </w:tc>
        <w:tc>
          <w:tcPr>
            <w:tcW w:w="2439" w:type="dxa"/>
            <w:gridSpan w:val="3"/>
            <w:tcBorders>
              <w:bottom w:val="single" w:sz="4" w:space="0" w:color="auto"/>
            </w:tcBorders>
          </w:tcPr>
          <w:p w14:paraId="5E4540E2" w14:textId="77777777" w:rsidR="00432D24" w:rsidRPr="00432D24" w:rsidRDefault="00432D24" w:rsidP="00432D24">
            <w:pPr>
              <w:keepNext/>
              <w:keepLines/>
              <w:spacing w:after="0"/>
              <w:jc w:val="center"/>
              <w:rPr>
                <w:rFonts w:ascii="Arial" w:eastAsia="Times New Roman" w:hAnsi="Arial" w:cs="v4.2.0"/>
                <w:sz w:val="18"/>
                <w:highlight w:val="lightGray"/>
                <w:lang w:eastAsia="zh-CN"/>
              </w:rPr>
            </w:pPr>
            <w:r w:rsidRPr="00432D24">
              <w:rPr>
                <w:rFonts w:ascii="Arial" w:eastAsia="Times New Roman" w:hAnsi="Arial"/>
                <w:sz w:val="18"/>
                <w:highlight w:val="lightGray"/>
                <w:lang w:val="en-US" w:eastAsia="ja-JP"/>
              </w:rPr>
              <w:t>CCR.1.1 CCA</w:t>
            </w:r>
          </w:p>
        </w:tc>
      </w:tr>
      <w:tr w:rsidR="00432D24" w:rsidRPr="00432D24" w14:paraId="1CE8E034" w14:textId="77777777" w:rsidTr="00464194">
        <w:trPr>
          <w:cantSplit/>
          <w:jc w:val="center"/>
        </w:trPr>
        <w:tc>
          <w:tcPr>
            <w:tcW w:w="1951" w:type="dxa"/>
            <w:tcBorders>
              <w:left w:val="single" w:sz="4" w:space="0" w:color="auto"/>
              <w:bottom w:val="single" w:sz="4" w:space="0" w:color="auto"/>
            </w:tcBorders>
          </w:tcPr>
          <w:p w14:paraId="520EE666"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OCNG Pattern</w:t>
            </w:r>
          </w:p>
        </w:tc>
        <w:tc>
          <w:tcPr>
            <w:tcW w:w="1794" w:type="dxa"/>
            <w:tcBorders>
              <w:bottom w:val="single" w:sz="4" w:space="0" w:color="auto"/>
            </w:tcBorders>
          </w:tcPr>
          <w:p w14:paraId="20A9B9D0"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2A4A237A" w14:textId="77777777" w:rsidR="00432D24" w:rsidRPr="00432D24" w:rsidRDefault="00432D24" w:rsidP="00432D24">
            <w:pPr>
              <w:keepNext/>
              <w:keepLines/>
              <w:spacing w:after="0"/>
              <w:jc w:val="center"/>
              <w:rPr>
                <w:rFonts w:ascii="Arial" w:eastAsia="Times New Roman" w:hAnsi="Arial" w:cs="v4.2.0"/>
                <w:sz w:val="18"/>
                <w:highlight w:val="lightGray"/>
                <w:lang w:eastAsia="en-GB"/>
              </w:rPr>
            </w:pPr>
            <w:r w:rsidRPr="00432D24">
              <w:rPr>
                <w:rFonts w:ascii="Arial" w:eastAsia="Times New Roman" w:hAnsi="Arial"/>
                <w:sz w:val="18"/>
                <w:highlight w:val="lightGray"/>
                <w:lang w:eastAsia="en-GB"/>
              </w:rPr>
              <w:t>OP.1 defined in A.3.2.1</w:t>
            </w:r>
          </w:p>
        </w:tc>
        <w:tc>
          <w:tcPr>
            <w:tcW w:w="2439" w:type="dxa"/>
            <w:gridSpan w:val="3"/>
            <w:tcBorders>
              <w:bottom w:val="single" w:sz="4" w:space="0" w:color="auto"/>
            </w:tcBorders>
          </w:tcPr>
          <w:p w14:paraId="793FBAA9" w14:textId="77777777" w:rsidR="00432D24" w:rsidRPr="00432D24" w:rsidRDefault="00432D24" w:rsidP="00432D24">
            <w:pPr>
              <w:keepNext/>
              <w:keepLines/>
              <w:spacing w:after="0"/>
              <w:jc w:val="center"/>
              <w:rPr>
                <w:rFonts w:ascii="Arial" w:eastAsia="Times New Roman" w:hAnsi="Arial" w:cs="v4.2.0"/>
                <w:sz w:val="18"/>
                <w:highlight w:val="lightGray"/>
                <w:lang w:eastAsia="en-GB"/>
              </w:rPr>
            </w:pPr>
            <w:r w:rsidRPr="00432D24">
              <w:rPr>
                <w:rFonts w:ascii="Arial" w:eastAsia="Times New Roman" w:hAnsi="Arial"/>
                <w:sz w:val="18"/>
                <w:highlight w:val="lightGray"/>
                <w:lang w:eastAsia="en-GB"/>
              </w:rPr>
              <w:t>OP.1 defined in A.3.2.1</w:t>
            </w:r>
          </w:p>
        </w:tc>
      </w:tr>
      <w:tr w:rsidR="00432D24" w:rsidRPr="00432D24" w14:paraId="3A70E5C1" w14:textId="77777777" w:rsidTr="00464194">
        <w:trPr>
          <w:cantSplit/>
          <w:jc w:val="center"/>
        </w:trPr>
        <w:tc>
          <w:tcPr>
            <w:tcW w:w="1951" w:type="dxa"/>
            <w:tcBorders>
              <w:left w:val="single" w:sz="4" w:space="0" w:color="auto"/>
            </w:tcBorders>
          </w:tcPr>
          <w:p w14:paraId="2CEDF9A4"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zh-CN"/>
              </w:rPr>
              <w:t>TRS configuration</w:t>
            </w:r>
          </w:p>
        </w:tc>
        <w:tc>
          <w:tcPr>
            <w:tcW w:w="1794" w:type="dxa"/>
          </w:tcPr>
          <w:p w14:paraId="408EDEBF"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44041AE1"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zh-CN"/>
              </w:rPr>
              <w:t>TRS.1.2 TDD</w:t>
            </w:r>
          </w:p>
        </w:tc>
        <w:tc>
          <w:tcPr>
            <w:tcW w:w="2439" w:type="dxa"/>
            <w:gridSpan w:val="3"/>
          </w:tcPr>
          <w:p w14:paraId="6C880D3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zh-CN"/>
              </w:rPr>
              <w:t>N/A</w:t>
            </w:r>
          </w:p>
        </w:tc>
      </w:tr>
      <w:tr w:rsidR="00432D24" w:rsidRPr="00432D24" w14:paraId="1FFD4CFF" w14:textId="77777777" w:rsidTr="00464194">
        <w:trPr>
          <w:cantSplit/>
          <w:jc w:val="center"/>
        </w:trPr>
        <w:tc>
          <w:tcPr>
            <w:tcW w:w="1951" w:type="dxa"/>
            <w:tcBorders>
              <w:left w:val="single" w:sz="4" w:space="0" w:color="auto"/>
              <w:bottom w:val="single" w:sz="4" w:space="0" w:color="auto"/>
            </w:tcBorders>
          </w:tcPr>
          <w:p w14:paraId="182AFC0D"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Initial DL BWP configuration</w:t>
            </w:r>
          </w:p>
        </w:tc>
        <w:tc>
          <w:tcPr>
            <w:tcW w:w="1794" w:type="dxa"/>
            <w:tcBorders>
              <w:bottom w:val="single" w:sz="4" w:space="0" w:color="auto"/>
            </w:tcBorders>
          </w:tcPr>
          <w:p w14:paraId="44143785"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56A2B704"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sz w:val="18"/>
                <w:highlight w:val="lightGray"/>
                <w:lang w:eastAsia="zh-CN"/>
              </w:rPr>
              <w:t>DLBWP.0.1</w:t>
            </w:r>
          </w:p>
        </w:tc>
        <w:tc>
          <w:tcPr>
            <w:tcW w:w="2439" w:type="dxa"/>
            <w:gridSpan w:val="3"/>
            <w:tcBorders>
              <w:bottom w:val="single" w:sz="4" w:space="0" w:color="auto"/>
            </w:tcBorders>
          </w:tcPr>
          <w:p w14:paraId="3B53FC28"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zh-CN"/>
              </w:rPr>
              <w:t>DLBWP.0.1</w:t>
            </w:r>
          </w:p>
        </w:tc>
      </w:tr>
      <w:tr w:rsidR="00432D24" w:rsidRPr="00432D24" w14:paraId="2B981A25" w14:textId="77777777" w:rsidTr="00464194">
        <w:trPr>
          <w:cantSplit/>
          <w:jc w:val="center"/>
        </w:trPr>
        <w:tc>
          <w:tcPr>
            <w:tcW w:w="1951" w:type="dxa"/>
            <w:tcBorders>
              <w:left w:val="single" w:sz="4" w:space="0" w:color="auto"/>
              <w:bottom w:val="single" w:sz="4" w:space="0" w:color="auto"/>
            </w:tcBorders>
          </w:tcPr>
          <w:p w14:paraId="537F8A88"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Initial UL BWP configuration</w:t>
            </w:r>
          </w:p>
        </w:tc>
        <w:tc>
          <w:tcPr>
            <w:tcW w:w="1794" w:type="dxa"/>
            <w:tcBorders>
              <w:bottom w:val="single" w:sz="4" w:space="0" w:color="auto"/>
            </w:tcBorders>
          </w:tcPr>
          <w:p w14:paraId="5EF27093"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15D5AA32"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sz w:val="18"/>
                <w:highlight w:val="lightGray"/>
                <w:lang w:eastAsia="zh-CN"/>
              </w:rPr>
              <w:t>ULBWP.0.1</w:t>
            </w:r>
          </w:p>
        </w:tc>
        <w:tc>
          <w:tcPr>
            <w:tcW w:w="2439" w:type="dxa"/>
            <w:gridSpan w:val="3"/>
            <w:tcBorders>
              <w:bottom w:val="single" w:sz="4" w:space="0" w:color="auto"/>
            </w:tcBorders>
          </w:tcPr>
          <w:p w14:paraId="40EEFE21"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sz w:val="18"/>
                <w:highlight w:val="lightGray"/>
                <w:lang w:eastAsia="zh-CN"/>
              </w:rPr>
              <w:t>ULBWP.0.1</w:t>
            </w:r>
          </w:p>
        </w:tc>
      </w:tr>
      <w:tr w:rsidR="00432D24" w:rsidRPr="00432D24" w14:paraId="255E91F7" w14:textId="77777777" w:rsidTr="00464194">
        <w:trPr>
          <w:cantSplit/>
          <w:jc w:val="center"/>
        </w:trPr>
        <w:tc>
          <w:tcPr>
            <w:tcW w:w="1951" w:type="dxa"/>
            <w:tcBorders>
              <w:left w:val="single" w:sz="4" w:space="0" w:color="auto"/>
              <w:bottom w:val="single" w:sz="4" w:space="0" w:color="auto"/>
            </w:tcBorders>
          </w:tcPr>
          <w:p w14:paraId="052FD556"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Active DL BWP confgiuration</w:t>
            </w:r>
          </w:p>
        </w:tc>
        <w:tc>
          <w:tcPr>
            <w:tcW w:w="1794" w:type="dxa"/>
            <w:tcBorders>
              <w:bottom w:val="single" w:sz="4" w:space="0" w:color="auto"/>
            </w:tcBorders>
          </w:tcPr>
          <w:p w14:paraId="1717FA32"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975" w:type="dxa"/>
            <w:tcBorders>
              <w:bottom w:val="single" w:sz="4" w:space="0" w:color="auto"/>
            </w:tcBorders>
          </w:tcPr>
          <w:p w14:paraId="0DE5FB40"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DLBWP.1.1</w:t>
            </w:r>
          </w:p>
        </w:tc>
        <w:tc>
          <w:tcPr>
            <w:tcW w:w="855" w:type="dxa"/>
            <w:tcBorders>
              <w:bottom w:val="single" w:sz="4" w:space="0" w:color="auto"/>
            </w:tcBorders>
          </w:tcPr>
          <w:p w14:paraId="4AE48ABC"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912" w:type="dxa"/>
            <w:tcBorders>
              <w:bottom w:val="single" w:sz="4" w:space="0" w:color="auto"/>
            </w:tcBorders>
          </w:tcPr>
          <w:p w14:paraId="3CAB28E3"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825" w:type="dxa"/>
            <w:tcBorders>
              <w:bottom w:val="single" w:sz="4" w:space="0" w:color="auto"/>
            </w:tcBorders>
          </w:tcPr>
          <w:p w14:paraId="0D4C5719"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810" w:type="dxa"/>
            <w:tcBorders>
              <w:bottom w:val="single" w:sz="4" w:space="0" w:color="auto"/>
            </w:tcBorders>
          </w:tcPr>
          <w:p w14:paraId="44B60A43"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804" w:type="dxa"/>
            <w:tcBorders>
              <w:bottom w:val="single" w:sz="4" w:space="0" w:color="auto"/>
            </w:tcBorders>
          </w:tcPr>
          <w:p w14:paraId="16B47E50"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DLBWP.1.1</w:t>
            </w:r>
          </w:p>
        </w:tc>
      </w:tr>
      <w:tr w:rsidR="00432D24" w:rsidRPr="00432D24" w14:paraId="6F92E5F2" w14:textId="77777777" w:rsidTr="00464194">
        <w:trPr>
          <w:cantSplit/>
          <w:jc w:val="center"/>
        </w:trPr>
        <w:tc>
          <w:tcPr>
            <w:tcW w:w="1951" w:type="dxa"/>
            <w:tcBorders>
              <w:left w:val="single" w:sz="4" w:space="0" w:color="auto"/>
              <w:bottom w:val="single" w:sz="4" w:space="0" w:color="auto"/>
            </w:tcBorders>
          </w:tcPr>
          <w:p w14:paraId="38126E79"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Active UL BWP configuration</w:t>
            </w:r>
          </w:p>
        </w:tc>
        <w:tc>
          <w:tcPr>
            <w:tcW w:w="1794" w:type="dxa"/>
            <w:tcBorders>
              <w:bottom w:val="single" w:sz="4" w:space="0" w:color="auto"/>
            </w:tcBorders>
          </w:tcPr>
          <w:p w14:paraId="3624E536"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975" w:type="dxa"/>
            <w:tcBorders>
              <w:bottom w:val="single" w:sz="4" w:space="0" w:color="auto"/>
            </w:tcBorders>
          </w:tcPr>
          <w:p w14:paraId="407A0682"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ULBWP.1.1</w:t>
            </w:r>
          </w:p>
        </w:tc>
        <w:tc>
          <w:tcPr>
            <w:tcW w:w="855" w:type="dxa"/>
            <w:tcBorders>
              <w:bottom w:val="single" w:sz="4" w:space="0" w:color="auto"/>
            </w:tcBorders>
          </w:tcPr>
          <w:p w14:paraId="2458846B"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912" w:type="dxa"/>
            <w:tcBorders>
              <w:bottom w:val="single" w:sz="4" w:space="0" w:color="auto"/>
            </w:tcBorders>
          </w:tcPr>
          <w:p w14:paraId="72DCB284"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825" w:type="dxa"/>
            <w:tcBorders>
              <w:bottom w:val="single" w:sz="4" w:space="0" w:color="auto"/>
            </w:tcBorders>
          </w:tcPr>
          <w:p w14:paraId="17B97442"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810" w:type="dxa"/>
            <w:tcBorders>
              <w:bottom w:val="single" w:sz="4" w:space="0" w:color="auto"/>
            </w:tcBorders>
          </w:tcPr>
          <w:p w14:paraId="40ADB6A8"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N/A</w:t>
            </w:r>
          </w:p>
        </w:tc>
        <w:tc>
          <w:tcPr>
            <w:tcW w:w="804" w:type="dxa"/>
            <w:tcBorders>
              <w:bottom w:val="single" w:sz="4" w:space="0" w:color="auto"/>
            </w:tcBorders>
          </w:tcPr>
          <w:p w14:paraId="63452B16"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ULBWP.1.1</w:t>
            </w:r>
          </w:p>
        </w:tc>
      </w:tr>
      <w:tr w:rsidR="00432D24" w:rsidRPr="00432D24" w14:paraId="3D6488BC" w14:textId="77777777" w:rsidTr="00464194">
        <w:trPr>
          <w:cantSplit/>
          <w:jc w:val="center"/>
        </w:trPr>
        <w:tc>
          <w:tcPr>
            <w:tcW w:w="1951" w:type="dxa"/>
            <w:tcBorders>
              <w:left w:val="single" w:sz="4" w:space="0" w:color="auto"/>
              <w:bottom w:val="single" w:sz="4" w:space="0" w:color="auto"/>
            </w:tcBorders>
          </w:tcPr>
          <w:p w14:paraId="718C77E3" w14:textId="77777777" w:rsidR="00432D24" w:rsidRPr="00432D24" w:rsidRDefault="00432D24" w:rsidP="00432D24">
            <w:pPr>
              <w:keepNext/>
              <w:keepLines/>
              <w:spacing w:after="0"/>
              <w:rPr>
                <w:rFonts w:ascii="Arial" w:eastAsia="Times New Roman" w:hAnsi="Arial"/>
                <w:sz w:val="18"/>
                <w:highlight w:val="lightGray"/>
                <w:lang w:eastAsia="zh-CN"/>
              </w:rPr>
            </w:pPr>
            <w:r w:rsidRPr="00432D24">
              <w:rPr>
                <w:rFonts w:ascii="Arial" w:eastAsia="Times New Roman" w:hAnsi="Arial"/>
                <w:sz w:val="18"/>
                <w:highlight w:val="lightGray"/>
                <w:lang w:eastAsia="zh-CN"/>
              </w:rPr>
              <w:t>RLM-RS</w:t>
            </w:r>
          </w:p>
        </w:tc>
        <w:tc>
          <w:tcPr>
            <w:tcW w:w="1794" w:type="dxa"/>
            <w:tcBorders>
              <w:bottom w:val="single" w:sz="4" w:space="0" w:color="auto"/>
            </w:tcBorders>
          </w:tcPr>
          <w:p w14:paraId="34E02CC9"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2742" w:type="dxa"/>
            <w:gridSpan w:val="3"/>
            <w:tcBorders>
              <w:bottom w:val="single" w:sz="4" w:space="0" w:color="auto"/>
            </w:tcBorders>
          </w:tcPr>
          <w:p w14:paraId="1722F576"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sz w:val="18"/>
                <w:highlight w:val="lightGray"/>
                <w:lang w:eastAsia="zh-CN"/>
              </w:rPr>
              <w:t>SSB</w:t>
            </w:r>
          </w:p>
        </w:tc>
        <w:tc>
          <w:tcPr>
            <w:tcW w:w="2439" w:type="dxa"/>
            <w:gridSpan w:val="3"/>
            <w:tcBorders>
              <w:bottom w:val="single" w:sz="4" w:space="0" w:color="auto"/>
            </w:tcBorders>
          </w:tcPr>
          <w:p w14:paraId="332F6C8F"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sz w:val="18"/>
                <w:highlight w:val="lightGray"/>
                <w:lang w:eastAsia="zh-CN"/>
              </w:rPr>
              <w:t>SSB</w:t>
            </w:r>
          </w:p>
        </w:tc>
      </w:tr>
      <w:tr w:rsidR="00432D24" w:rsidRPr="00432D24" w14:paraId="5B5882B0" w14:textId="77777777" w:rsidTr="00464194">
        <w:trPr>
          <w:cantSplit/>
          <w:trHeight w:val="141"/>
          <w:jc w:val="center"/>
        </w:trPr>
        <w:tc>
          <w:tcPr>
            <w:tcW w:w="1951" w:type="dxa"/>
          </w:tcPr>
          <w:p w14:paraId="54DE6585"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position w:val="-12"/>
                <w:sz w:val="18"/>
                <w:highlight w:val="lightGray"/>
                <w:lang w:eastAsia="en-GB"/>
              </w:rPr>
              <w:object w:dxaOrig="620" w:dyaOrig="380" w14:anchorId="50BFB9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26.3pt;height:16.3pt" o:ole="" fillcolor="window">
                  <v:imagedata r:id="rId7" o:title=""/>
                </v:shape>
                <o:OLEObject Type="Embed" ProgID="Equation.3" ShapeID="_x0000_i1061" DrawAspect="Content" ObjectID="_1791414525" r:id="rId8"/>
              </w:object>
            </w:r>
          </w:p>
        </w:tc>
        <w:tc>
          <w:tcPr>
            <w:tcW w:w="1794" w:type="dxa"/>
          </w:tcPr>
          <w:p w14:paraId="72E97542"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dB</w:t>
            </w:r>
          </w:p>
        </w:tc>
        <w:tc>
          <w:tcPr>
            <w:tcW w:w="992" w:type="dxa"/>
          </w:tcPr>
          <w:p w14:paraId="01444BEF" w14:textId="77777777" w:rsidR="00432D24" w:rsidRPr="00432D24" w:rsidDel="004B51DC"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1.54</w:t>
            </w:r>
          </w:p>
        </w:tc>
        <w:tc>
          <w:tcPr>
            <w:tcW w:w="851" w:type="dxa"/>
          </w:tcPr>
          <w:p w14:paraId="3421B31E" w14:textId="77777777" w:rsidR="00432D24" w:rsidRPr="00432D24" w:rsidDel="004B51DC"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-infinity</w:t>
            </w:r>
          </w:p>
        </w:tc>
        <w:tc>
          <w:tcPr>
            <w:tcW w:w="899" w:type="dxa"/>
          </w:tcPr>
          <w:p w14:paraId="0BE14E95" w14:textId="77777777" w:rsidR="00432D24" w:rsidRPr="00432D24" w:rsidDel="004B51DC"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en-GB"/>
              </w:rPr>
              <w:t>-infinity</w:t>
            </w:r>
          </w:p>
        </w:tc>
        <w:tc>
          <w:tcPr>
            <w:tcW w:w="802" w:type="dxa"/>
          </w:tcPr>
          <w:p w14:paraId="5D907073" w14:textId="77777777" w:rsidR="00432D24" w:rsidRPr="00432D24" w:rsidDel="00B36E6D"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-3.79</w:t>
            </w:r>
          </w:p>
        </w:tc>
        <w:tc>
          <w:tcPr>
            <w:tcW w:w="850" w:type="dxa"/>
          </w:tcPr>
          <w:p w14:paraId="0936C475" w14:textId="77777777" w:rsidR="00432D24" w:rsidRPr="00432D24" w:rsidDel="004B51DC"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sz w:val="18"/>
                <w:highlight w:val="lightGray"/>
                <w:lang w:eastAsia="zh-CN"/>
              </w:rPr>
              <w:t>4</w:t>
            </w:r>
          </w:p>
        </w:tc>
        <w:tc>
          <w:tcPr>
            <w:tcW w:w="787" w:type="dxa"/>
          </w:tcPr>
          <w:p w14:paraId="151B820A" w14:textId="77777777" w:rsidR="00432D24" w:rsidRPr="00432D24" w:rsidDel="004B51DC"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4</w:t>
            </w:r>
          </w:p>
        </w:tc>
      </w:tr>
      <w:tr w:rsidR="00432D24" w:rsidRPr="00432D24" w14:paraId="0DE0D0B4" w14:textId="77777777" w:rsidTr="00464194">
        <w:trPr>
          <w:cantSplit/>
          <w:jc w:val="center"/>
        </w:trPr>
        <w:tc>
          <w:tcPr>
            <w:tcW w:w="1951" w:type="dxa"/>
          </w:tcPr>
          <w:p w14:paraId="6D9A7798"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position w:val="-12"/>
                <w:sz w:val="18"/>
                <w:highlight w:val="lightGray"/>
                <w:lang w:eastAsia="en-GB"/>
              </w:rPr>
              <w:object w:dxaOrig="400" w:dyaOrig="360" w14:anchorId="664AEBD1">
                <v:shape id="_x0000_i1062" type="#_x0000_t75" style="width:21.3pt;height:21.3pt" o:ole="" fillcolor="window">
                  <v:imagedata r:id="rId9" o:title=""/>
                </v:shape>
                <o:OLEObject Type="Embed" ProgID="Equation.3" ShapeID="_x0000_i1062" DrawAspect="Content" ObjectID="_1791414526" r:id="rId10"/>
              </w:object>
            </w:r>
            <w:r w:rsidRPr="00432D24">
              <w:rPr>
                <w:rFonts w:ascii="Arial" w:eastAsia="Times New Roman" w:hAnsi="Arial"/>
                <w:sz w:val="18"/>
                <w:highlight w:val="lightGray"/>
                <w:lang w:eastAsia="en-GB"/>
              </w:rPr>
              <w:t xml:space="preserve"> </w:t>
            </w:r>
            <w:r w:rsidRPr="00432D24">
              <w:rPr>
                <w:rFonts w:ascii="Arial" w:eastAsia="Times New Roman" w:hAnsi="Arial"/>
                <w:sz w:val="18"/>
                <w:highlight w:val="lightGray"/>
                <w:vertAlign w:val="superscript"/>
                <w:lang w:eastAsia="en-GB"/>
              </w:rPr>
              <w:t>Note2</w:t>
            </w:r>
          </w:p>
        </w:tc>
        <w:tc>
          <w:tcPr>
            <w:tcW w:w="1794" w:type="dxa"/>
          </w:tcPr>
          <w:p w14:paraId="59EB045E"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dBm/SCS</w:t>
            </w:r>
          </w:p>
        </w:tc>
        <w:tc>
          <w:tcPr>
            <w:tcW w:w="5181" w:type="dxa"/>
            <w:gridSpan w:val="6"/>
          </w:tcPr>
          <w:p w14:paraId="2813779F"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zh-CN"/>
              </w:rPr>
              <w:t>-101</w:t>
            </w:r>
          </w:p>
        </w:tc>
      </w:tr>
      <w:tr w:rsidR="00432D24" w:rsidRPr="00432D24" w14:paraId="005BCBB8" w14:textId="77777777" w:rsidTr="00464194">
        <w:trPr>
          <w:cantSplit/>
          <w:jc w:val="center"/>
        </w:trPr>
        <w:tc>
          <w:tcPr>
            <w:tcW w:w="1951" w:type="dxa"/>
          </w:tcPr>
          <w:p w14:paraId="04B336E0"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position w:val="-12"/>
                <w:sz w:val="18"/>
                <w:highlight w:val="lightGray"/>
                <w:lang w:eastAsia="en-GB"/>
              </w:rPr>
              <w:object w:dxaOrig="400" w:dyaOrig="360" w14:anchorId="63458D29">
                <v:shape id="_x0000_i1063" type="#_x0000_t75" style="width:21.3pt;height:21.3pt" o:ole="" fillcolor="window">
                  <v:imagedata r:id="rId9" o:title=""/>
                </v:shape>
                <o:OLEObject Type="Embed" ProgID="Equation.3" ShapeID="_x0000_i1063" DrawAspect="Content" ObjectID="_1791414527" r:id="rId11"/>
              </w:object>
            </w:r>
            <w:r w:rsidRPr="00432D24">
              <w:rPr>
                <w:rFonts w:ascii="Arial" w:eastAsia="Times New Roman" w:hAnsi="Arial"/>
                <w:sz w:val="18"/>
                <w:highlight w:val="lightGray"/>
                <w:lang w:eastAsia="en-GB"/>
              </w:rPr>
              <w:t xml:space="preserve"> </w:t>
            </w:r>
            <w:r w:rsidRPr="00432D24">
              <w:rPr>
                <w:rFonts w:ascii="Arial" w:eastAsia="Times New Roman" w:hAnsi="Arial"/>
                <w:sz w:val="18"/>
                <w:highlight w:val="lightGray"/>
                <w:vertAlign w:val="superscript"/>
                <w:lang w:eastAsia="en-GB"/>
              </w:rPr>
              <w:t>Note2</w:t>
            </w:r>
          </w:p>
        </w:tc>
        <w:tc>
          <w:tcPr>
            <w:tcW w:w="1794" w:type="dxa"/>
          </w:tcPr>
          <w:p w14:paraId="6A4CECAA"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dBm/15 kHz</w:t>
            </w:r>
          </w:p>
        </w:tc>
        <w:tc>
          <w:tcPr>
            <w:tcW w:w="5181" w:type="dxa"/>
            <w:gridSpan w:val="6"/>
          </w:tcPr>
          <w:p w14:paraId="242025ED"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-104</w:t>
            </w:r>
          </w:p>
        </w:tc>
      </w:tr>
      <w:tr w:rsidR="00432D24" w:rsidRPr="00432D24" w14:paraId="782BE80E" w14:textId="77777777" w:rsidTr="00464194">
        <w:trPr>
          <w:cantSplit/>
          <w:jc w:val="center"/>
        </w:trPr>
        <w:tc>
          <w:tcPr>
            <w:tcW w:w="1951" w:type="dxa"/>
          </w:tcPr>
          <w:p w14:paraId="5CA3046B"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position w:val="-12"/>
                <w:sz w:val="18"/>
                <w:highlight w:val="lightGray"/>
                <w:lang w:eastAsia="en-GB"/>
              </w:rPr>
              <w:object w:dxaOrig="800" w:dyaOrig="380" w14:anchorId="7E454EBC">
                <v:shape id="_x0000_i1064" type="#_x0000_t75" style="width:45.7pt;height:16.3pt" o:ole="" fillcolor="window">
                  <v:imagedata r:id="rId12" o:title=""/>
                </v:shape>
                <o:OLEObject Type="Embed" ProgID="Equation.3" ShapeID="_x0000_i1064" DrawAspect="Content" ObjectID="_1791414528" r:id="rId13"/>
              </w:object>
            </w:r>
          </w:p>
        </w:tc>
        <w:tc>
          <w:tcPr>
            <w:tcW w:w="1794" w:type="dxa"/>
          </w:tcPr>
          <w:p w14:paraId="74ED6E03"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dB</w:t>
            </w:r>
          </w:p>
        </w:tc>
        <w:tc>
          <w:tcPr>
            <w:tcW w:w="992" w:type="dxa"/>
          </w:tcPr>
          <w:p w14:paraId="53A25BF4"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7</w:t>
            </w:r>
          </w:p>
        </w:tc>
        <w:tc>
          <w:tcPr>
            <w:tcW w:w="851" w:type="dxa"/>
          </w:tcPr>
          <w:p w14:paraId="16AE8B04"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-infinity</w:t>
            </w:r>
          </w:p>
        </w:tc>
        <w:tc>
          <w:tcPr>
            <w:tcW w:w="899" w:type="dxa"/>
          </w:tcPr>
          <w:p w14:paraId="4117D718"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-infinity</w:t>
            </w:r>
          </w:p>
        </w:tc>
        <w:tc>
          <w:tcPr>
            <w:tcW w:w="802" w:type="dxa"/>
          </w:tcPr>
          <w:p w14:paraId="4AA387DD"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4</w:t>
            </w:r>
          </w:p>
        </w:tc>
        <w:tc>
          <w:tcPr>
            <w:tcW w:w="850" w:type="dxa"/>
          </w:tcPr>
          <w:p w14:paraId="7EA00272"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sz w:val="18"/>
                <w:highlight w:val="lightGray"/>
                <w:lang w:eastAsia="zh-CN"/>
              </w:rPr>
              <w:t>4</w:t>
            </w:r>
          </w:p>
        </w:tc>
        <w:tc>
          <w:tcPr>
            <w:tcW w:w="787" w:type="dxa"/>
          </w:tcPr>
          <w:p w14:paraId="5B8AD576"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4</w:t>
            </w:r>
          </w:p>
        </w:tc>
      </w:tr>
      <w:tr w:rsidR="00432D24" w:rsidRPr="00432D24" w14:paraId="673CC17C" w14:textId="77777777" w:rsidTr="00464194">
        <w:trPr>
          <w:cantSplit/>
          <w:jc w:val="center"/>
        </w:trPr>
        <w:tc>
          <w:tcPr>
            <w:tcW w:w="1951" w:type="dxa"/>
          </w:tcPr>
          <w:p w14:paraId="47725945"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 xml:space="preserve">SS-RSRP </w:t>
            </w:r>
            <w:r w:rsidRPr="00432D24">
              <w:rPr>
                <w:rFonts w:ascii="Arial" w:eastAsia="Times New Roman" w:hAnsi="Arial"/>
                <w:sz w:val="18"/>
                <w:highlight w:val="lightGray"/>
                <w:vertAlign w:val="superscript"/>
                <w:lang w:eastAsia="en-GB"/>
              </w:rPr>
              <w:t>Note3</w:t>
            </w:r>
          </w:p>
        </w:tc>
        <w:tc>
          <w:tcPr>
            <w:tcW w:w="1794" w:type="dxa"/>
          </w:tcPr>
          <w:p w14:paraId="08D79365"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dBm/SCS</w:t>
            </w:r>
          </w:p>
        </w:tc>
        <w:tc>
          <w:tcPr>
            <w:tcW w:w="992" w:type="dxa"/>
          </w:tcPr>
          <w:p w14:paraId="513E4FAC"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zh-CN"/>
              </w:rPr>
              <w:t>-88</w:t>
            </w:r>
          </w:p>
        </w:tc>
        <w:tc>
          <w:tcPr>
            <w:tcW w:w="851" w:type="dxa"/>
          </w:tcPr>
          <w:p w14:paraId="5E836C59"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-infinity</w:t>
            </w:r>
          </w:p>
        </w:tc>
        <w:tc>
          <w:tcPr>
            <w:tcW w:w="899" w:type="dxa"/>
          </w:tcPr>
          <w:p w14:paraId="72E07DA0"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-infinity</w:t>
            </w:r>
          </w:p>
        </w:tc>
        <w:tc>
          <w:tcPr>
            <w:tcW w:w="802" w:type="dxa"/>
          </w:tcPr>
          <w:p w14:paraId="29406786"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-91</w:t>
            </w:r>
          </w:p>
        </w:tc>
        <w:tc>
          <w:tcPr>
            <w:tcW w:w="850" w:type="dxa"/>
          </w:tcPr>
          <w:p w14:paraId="26D05806"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-91</w:t>
            </w:r>
          </w:p>
        </w:tc>
        <w:tc>
          <w:tcPr>
            <w:tcW w:w="787" w:type="dxa"/>
          </w:tcPr>
          <w:p w14:paraId="21CD9794"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-91</w:t>
            </w:r>
          </w:p>
        </w:tc>
      </w:tr>
      <w:tr w:rsidR="00432D24" w:rsidRPr="00432D24" w14:paraId="07D4B7F9" w14:textId="77777777" w:rsidTr="00464194">
        <w:trPr>
          <w:cantSplit/>
          <w:jc w:val="center"/>
        </w:trPr>
        <w:tc>
          <w:tcPr>
            <w:tcW w:w="1951" w:type="dxa"/>
          </w:tcPr>
          <w:p w14:paraId="20D79F25"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Io</w:t>
            </w:r>
          </w:p>
        </w:tc>
        <w:tc>
          <w:tcPr>
            <w:tcW w:w="1794" w:type="dxa"/>
          </w:tcPr>
          <w:p w14:paraId="0B0113E7"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zh-CN"/>
              </w:rPr>
              <w:t>dBm/9.36 MHz</w:t>
            </w:r>
          </w:p>
        </w:tc>
        <w:tc>
          <w:tcPr>
            <w:tcW w:w="992" w:type="dxa"/>
          </w:tcPr>
          <w:p w14:paraId="43654701"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-54.65</w:t>
            </w:r>
          </w:p>
        </w:tc>
        <w:tc>
          <w:tcPr>
            <w:tcW w:w="851" w:type="dxa"/>
          </w:tcPr>
          <w:p w14:paraId="1F61D326"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en-GB"/>
              </w:rPr>
              <w:t>-58.50</w:t>
            </w:r>
          </w:p>
        </w:tc>
        <w:tc>
          <w:tcPr>
            <w:tcW w:w="899" w:type="dxa"/>
          </w:tcPr>
          <w:p w14:paraId="06EE0DDC"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en-GB"/>
              </w:rPr>
              <w:t>-58.50</w:t>
            </w:r>
          </w:p>
        </w:tc>
        <w:tc>
          <w:tcPr>
            <w:tcW w:w="802" w:type="dxa"/>
          </w:tcPr>
          <w:p w14:paraId="7596551C"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-54.65</w:t>
            </w:r>
          </w:p>
        </w:tc>
        <w:tc>
          <w:tcPr>
            <w:tcW w:w="850" w:type="dxa"/>
          </w:tcPr>
          <w:p w14:paraId="234C091C"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-58.50</w:t>
            </w:r>
          </w:p>
        </w:tc>
        <w:tc>
          <w:tcPr>
            <w:tcW w:w="787" w:type="dxa"/>
          </w:tcPr>
          <w:p w14:paraId="37064D6A" w14:textId="77777777" w:rsidR="00432D24" w:rsidRPr="00432D24" w:rsidRDefault="00432D24" w:rsidP="00432D24">
            <w:pPr>
              <w:keepNext/>
              <w:keepLines/>
              <w:spacing w:after="0"/>
              <w:jc w:val="center"/>
              <w:rPr>
                <w:rFonts w:ascii="Arial" w:eastAsia="Times New Roman" w:hAnsi="Arial"/>
                <w:sz w:val="18"/>
                <w:highlight w:val="lightGray"/>
                <w:lang w:eastAsia="zh-CN"/>
              </w:rPr>
            </w:pPr>
            <w:r w:rsidRPr="00432D24">
              <w:rPr>
                <w:rFonts w:ascii="Arial" w:eastAsia="Times New Roman" w:hAnsi="Arial" w:cs="v4.2.0"/>
                <w:sz w:val="18"/>
                <w:highlight w:val="lightGray"/>
                <w:lang w:eastAsia="zh-CN"/>
              </w:rPr>
              <w:t>-58.50</w:t>
            </w:r>
          </w:p>
        </w:tc>
      </w:tr>
      <w:tr w:rsidR="00432D24" w:rsidRPr="00432D24" w14:paraId="31909D46" w14:textId="77777777" w:rsidTr="00464194">
        <w:trPr>
          <w:cantSplit/>
          <w:jc w:val="center"/>
        </w:trPr>
        <w:tc>
          <w:tcPr>
            <w:tcW w:w="1951" w:type="dxa"/>
          </w:tcPr>
          <w:p w14:paraId="06A2847B" w14:textId="77777777" w:rsidR="00432D24" w:rsidRPr="00432D24" w:rsidRDefault="00432D24" w:rsidP="00432D24">
            <w:pPr>
              <w:keepNext/>
              <w:keepLines/>
              <w:spacing w:after="0"/>
              <w:rPr>
                <w:rFonts w:ascii="Arial" w:eastAsia="Times New Roman" w:hAnsi="Arial"/>
                <w:sz w:val="18"/>
                <w:highlight w:val="lightGray"/>
                <w:lang w:eastAsia="en-GB"/>
              </w:rPr>
            </w:pPr>
            <w:r w:rsidRPr="00432D24">
              <w:rPr>
                <w:rFonts w:ascii="Arial" w:eastAsia="Times New Roman" w:hAnsi="Arial"/>
                <w:sz w:val="18"/>
                <w:highlight w:val="lightGray"/>
                <w:lang w:eastAsia="en-GB"/>
              </w:rPr>
              <w:t xml:space="preserve">Propagation Condition </w:t>
            </w:r>
          </w:p>
        </w:tc>
        <w:tc>
          <w:tcPr>
            <w:tcW w:w="1794" w:type="dxa"/>
          </w:tcPr>
          <w:p w14:paraId="23C11EEE" w14:textId="77777777" w:rsidR="00432D24" w:rsidRPr="00432D24" w:rsidRDefault="00432D24" w:rsidP="00432D24">
            <w:pPr>
              <w:keepNext/>
              <w:keepLines/>
              <w:spacing w:after="0"/>
              <w:jc w:val="center"/>
              <w:rPr>
                <w:rFonts w:ascii="Arial" w:eastAsia="Times New Roman" w:hAnsi="Arial"/>
                <w:sz w:val="18"/>
                <w:highlight w:val="lightGray"/>
                <w:lang w:eastAsia="en-GB"/>
              </w:rPr>
            </w:pPr>
          </w:p>
        </w:tc>
        <w:tc>
          <w:tcPr>
            <w:tcW w:w="5181" w:type="dxa"/>
            <w:gridSpan w:val="6"/>
          </w:tcPr>
          <w:p w14:paraId="42CC456F" w14:textId="77777777" w:rsidR="00432D24" w:rsidRPr="00432D24" w:rsidRDefault="00432D24" w:rsidP="00432D24">
            <w:pPr>
              <w:keepNext/>
              <w:keepLines/>
              <w:spacing w:after="0"/>
              <w:jc w:val="center"/>
              <w:rPr>
                <w:rFonts w:ascii="Arial" w:eastAsia="Times New Roman" w:hAnsi="Arial"/>
                <w:sz w:val="18"/>
                <w:highlight w:val="lightGray"/>
                <w:lang w:eastAsia="en-GB"/>
              </w:rPr>
            </w:pPr>
            <w:r w:rsidRPr="00432D24">
              <w:rPr>
                <w:rFonts w:ascii="Arial" w:eastAsia="Times New Roman" w:hAnsi="Arial" w:cs="v4.2.0"/>
                <w:sz w:val="18"/>
                <w:highlight w:val="lightGray"/>
                <w:lang w:eastAsia="en-GB"/>
              </w:rPr>
              <w:t>AWGN</w:t>
            </w:r>
          </w:p>
        </w:tc>
      </w:tr>
      <w:tr w:rsidR="00432D24" w:rsidRPr="00432D24" w14:paraId="5F88D230" w14:textId="77777777" w:rsidTr="00464194">
        <w:trPr>
          <w:cantSplit/>
          <w:jc w:val="center"/>
        </w:trPr>
        <w:tc>
          <w:tcPr>
            <w:tcW w:w="8926" w:type="dxa"/>
            <w:gridSpan w:val="8"/>
          </w:tcPr>
          <w:p w14:paraId="13EE5A21"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1:</w:t>
            </w:r>
            <w:r w:rsidRPr="00432D24">
              <w:rPr>
                <w:rFonts w:ascii="Arial" w:eastAsia="Times New Roman" w:hAnsi="Arial"/>
                <w:sz w:val="18"/>
                <w:highlight w:val="lightGray"/>
                <w:lang w:eastAsia="en-GB"/>
              </w:rPr>
              <w:tab/>
              <w:t xml:space="preserve">OCNG shall be used such that both cells are fully </w:t>
            </w:r>
            <w:proofErr w:type="gramStart"/>
            <w:r w:rsidRPr="00432D24">
              <w:rPr>
                <w:rFonts w:ascii="Arial" w:eastAsia="Times New Roman" w:hAnsi="Arial"/>
                <w:sz w:val="18"/>
                <w:highlight w:val="lightGray"/>
                <w:lang w:eastAsia="en-GB"/>
              </w:rPr>
              <w:t>allocated</w:t>
            </w:r>
            <w:proofErr w:type="gramEnd"/>
            <w:r w:rsidRPr="00432D24">
              <w:rPr>
                <w:rFonts w:ascii="Arial" w:eastAsia="Times New Roman" w:hAnsi="Arial"/>
                <w:sz w:val="18"/>
                <w:highlight w:val="lightGray"/>
                <w:lang w:eastAsia="en-GB"/>
              </w:rPr>
              <w:t xml:space="preserve"> and a constant total transmitted power spectral </w:t>
            </w:r>
            <w:r w:rsidRPr="00432D24">
              <w:rPr>
                <w:rFonts w:ascii="Arial" w:eastAsia="Times New Roman" w:hAnsi="Arial" w:cs="v4.2.0"/>
                <w:sz w:val="18"/>
                <w:highlight w:val="lightGray"/>
                <w:lang w:eastAsia="en-GB"/>
              </w:rPr>
              <w:t>density</w:t>
            </w:r>
            <w:r w:rsidRPr="00432D24">
              <w:rPr>
                <w:rFonts w:ascii="Arial" w:eastAsia="Times New Roman" w:hAnsi="Arial"/>
                <w:sz w:val="18"/>
                <w:highlight w:val="lightGray"/>
                <w:lang w:eastAsia="en-GB"/>
              </w:rPr>
              <w:t xml:space="preserve"> is achieved for all OFDM symbols. For cells with CCA model, OCNG is transmitted only in the slots with downlink transmission burst and is not transmitted during the muted slots or during DBT window.</w:t>
            </w:r>
          </w:p>
          <w:p w14:paraId="3A045358"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2:</w:t>
            </w:r>
            <w:r w:rsidRPr="00432D24">
              <w:rPr>
                <w:rFonts w:ascii="Arial" w:eastAsia="Times New Roman" w:hAnsi="Arial"/>
                <w:sz w:val="18"/>
                <w:highlight w:val="lightGray"/>
                <w:lang w:eastAsia="en-GB"/>
              </w:rPr>
              <w:tab/>
              <w:t xml:space="preserve">Interference from other cells and noise sources not specified in the test is assumed to be constant over subcarriers and time and shall be modelled as AWGN of appropriate power for </w:t>
            </w:r>
            <w:r w:rsidRPr="00432D24">
              <w:rPr>
                <w:rFonts w:ascii="Arial" w:eastAsia="Times New Roman" w:hAnsi="Arial"/>
                <w:i/>
                <w:iCs/>
                <w:sz w:val="18"/>
                <w:highlight w:val="lightGray"/>
                <w:lang w:eastAsia="en-GB"/>
              </w:rPr>
              <w:t>N</w:t>
            </w:r>
            <w:r w:rsidRPr="00432D24">
              <w:rPr>
                <w:rFonts w:ascii="Arial" w:eastAsia="Times New Roman" w:hAnsi="Arial"/>
                <w:i/>
                <w:iCs/>
                <w:sz w:val="18"/>
                <w:highlight w:val="lightGray"/>
                <w:vertAlign w:val="subscript"/>
                <w:lang w:eastAsia="en-GB"/>
              </w:rPr>
              <w:t>OC</w:t>
            </w:r>
            <w:r w:rsidRPr="00432D24">
              <w:rPr>
                <w:rFonts w:ascii="Arial" w:eastAsia="Times New Roman" w:hAnsi="Arial"/>
                <w:sz w:val="18"/>
                <w:highlight w:val="lightGray"/>
                <w:lang w:eastAsia="en-GB"/>
              </w:rPr>
              <w:t xml:space="preserve"> to be fulfilled.</w:t>
            </w:r>
          </w:p>
          <w:p w14:paraId="52FE2904"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3:</w:t>
            </w:r>
            <w:r w:rsidRPr="00432D24">
              <w:rPr>
                <w:rFonts w:ascii="Arial" w:eastAsia="Times New Roman" w:hAnsi="Arial"/>
                <w:sz w:val="18"/>
                <w:highlight w:val="lightGray"/>
                <w:lang w:eastAsia="en-GB"/>
              </w:rPr>
              <w:tab/>
              <w:t>SS-RSRP levels have been derived from other parameters for information purposes. They are not settable parameters themselves.</w:t>
            </w:r>
          </w:p>
          <w:p w14:paraId="7B785451"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4:</w:t>
            </w:r>
            <w:r w:rsidRPr="00432D24">
              <w:rPr>
                <w:rFonts w:ascii="Arial" w:eastAsia="Times New Roman" w:hAnsi="Arial"/>
                <w:sz w:val="18"/>
                <w:highlight w:val="lightGray"/>
                <w:lang w:eastAsia="en-GB"/>
              </w:rPr>
              <w:tab/>
              <w:t xml:space="preserve">For a UE supporting dynamic channel access and network configuring dynamic channel occupancy.   </w:t>
            </w:r>
          </w:p>
          <w:p w14:paraId="5247ADC5" w14:textId="77777777" w:rsidR="00432D24" w:rsidRPr="00432D24" w:rsidRDefault="00432D24" w:rsidP="00432D24">
            <w:pPr>
              <w:keepNext/>
              <w:keepLines/>
              <w:spacing w:after="0"/>
              <w:ind w:left="851" w:hanging="851"/>
              <w:rPr>
                <w:rFonts w:ascii="Arial" w:eastAsia="Times New Roman" w:hAnsi="Arial"/>
                <w:sz w:val="18"/>
                <w:highlight w:val="lightGray"/>
                <w:lang w:eastAsia="en-GB"/>
              </w:rPr>
            </w:pPr>
            <w:r w:rsidRPr="00432D24">
              <w:rPr>
                <w:rFonts w:ascii="Arial" w:eastAsia="Times New Roman" w:hAnsi="Arial"/>
                <w:sz w:val="18"/>
                <w:highlight w:val="lightGray"/>
                <w:lang w:eastAsia="en-GB"/>
              </w:rPr>
              <w:t>NOTE 5:</w:t>
            </w:r>
            <w:r w:rsidRPr="00432D24">
              <w:rPr>
                <w:rFonts w:ascii="Arial" w:eastAsia="Times New Roman" w:hAnsi="Arial"/>
                <w:sz w:val="18"/>
                <w:highlight w:val="lightGray"/>
                <w:lang w:eastAsia="en-GB"/>
              </w:rPr>
              <w:tab/>
              <w:t>For a UE supporting semi-static channel access and network configuring semi-static channel occupancy.</w:t>
            </w:r>
          </w:p>
          <w:p w14:paraId="22E252A2" w14:textId="77777777" w:rsidR="00432D24" w:rsidRPr="00432D24" w:rsidRDefault="00432D24" w:rsidP="00432D24">
            <w:pPr>
              <w:keepNext/>
              <w:keepLines/>
              <w:spacing w:after="0"/>
              <w:ind w:left="851" w:hanging="851"/>
              <w:rPr>
                <w:rFonts w:ascii="Arial" w:eastAsia="Times New Roman" w:hAnsi="Arial" w:cs="v4.2.0"/>
                <w:sz w:val="18"/>
                <w:highlight w:val="lightGray"/>
                <w:lang w:eastAsia="en-GB"/>
              </w:rPr>
            </w:pPr>
            <w:r w:rsidRPr="00432D24">
              <w:rPr>
                <w:rFonts w:eastAsia="Times New Roman"/>
                <w:highlight w:val="lightGray"/>
                <w:lang w:eastAsia="en-GB"/>
              </w:rPr>
              <w:t>NOTE 6:</w:t>
            </w:r>
            <w:r w:rsidRPr="00432D24">
              <w:rPr>
                <w:rFonts w:eastAsia="Times New Roman"/>
                <w:highlight w:val="lightGray"/>
                <w:lang w:eastAsia="en-GB"/>
              </w:rPr>
              <w:tab/>
              <w:t>For a UE supporting both semi-static and dynamic channel access, the UE can be tested under dynamic channel occupancy only.</w:t>
            </w:r>
          </w:p>
        </w:tc>
      </w:tr>
    </w:tbl>
    <w:p w14:paraId="1EF46444" w14:textId="77777777" w:rsidR="00432D24" w:rsidRPr="00432D24" w:rsidRDefault="00432D24" w:rsidP="00432D24">
      <w:pPr>
        <w:rPr>
          <w:rFonts w:eastAsia="Times New Roman"/>
          <w:highlight w:val="lightGray"/>
          <w:lang w:eastAsia="en-GB"/>
        </w:rPr>
      </w:pPr>
    </w:p>
    <w:p w14:paraId="20B73C9A" w14:textId="77777777" w:rsidR="00432D24" w:rsidRPr="00432D24" w:rsidRDefault="00432D24" w:rsidP="00432D24">
      <w:pPr>
        <w:keepNext/>
        <w:keepLines/>
        <w:spacing w:before="120"/>
        <w:ind w:left="1985" w:hanging="1985"/>
        <w:rPr>
          <w:rFonts w:ascii="Arial" w:eastAsia="Times New Roman" w:hAnsi="Arial"/>
          <w:highlight w:val="lightGray"/>
          <w:lang w:eastAsia="en-GB"/>
        </w:rPr>
      </w:pPr>
      <w:r w:rsidRPr="00432D24">
        <w:rPr>
          <w:rFonts w:ascii="Arial" w:eastAsia="Times New Roman" w:hAnsi="Arial"/>
          <w:highlight w:val="lightGray"/>
          <w:lang w:eastAsia="en-GB"/>
        </w:rPr>
        <w:t>A.11.2.2.1.2.2</w:t>
      </w:r>
      <w:r w:rsidRPr="00432D24">
        <w:rPr>
          <w:rFonts w:ascii="Arial" w:eastAsia="Times New Roman" w:hAnsi="Arial"/>
          <w:highlight w:val="lightGray"/>
          <w:lang w:eastAsia="en-GB"/>
        </w:rPr>
        <w:tab/>
        <w:t>Test Requirements</w:t>
      </w:r>
    </w:p>
    <w:p w14:paraId="309CA6C1" w14:textId="77777777" w:rsidR="00432D24" w:rsidRPr="00432D24" w:rsidRDefault="00432D24" w:rsidP="00432D24">
      <w:pPr>
        <w:rPr>
          <w:rFonts w:eastAsia="Times New Roman" w:cs="v4.2.0"/>
          <w:highlight w:val="lightGray"/>
          <w:lang w:eastAsia="en-GB"/>
        </w:rPr>
      </w:pPr>
      <w:r w:rsidRPr="00432D24">
        <w:rPr>
          <w:rFonts w:eastAsia="Times New Roman" w:cs="v4.2.0"/>
          <w:highlight w:val="lightGray"/>
          <w:lang w:eastAsia="en-GB"/>
        </w:rPr>
        <w:t xml:space="preserve">The RRC re-establishment delay is defined as the time from the start of </w:t>
      </w:r>
      <w:proofErr w:type="gramStart"/>
      <w:r w:rsidRPr="00432D24">
        <w:rPr>
          <w:rFonts w:eastAsia="Times New Roman" w:cs="v4.2.0"/>
          <w:highlight w:val="lightGray"/>
          <w:lang w:eastAsia="en-GB"/>
        </w:rPr>
        <w:t>time period</w:t>
      </w:r>
      <w:proofErr w:type="gramEnd"/>
      <w:r w:rsidRPr="00432D24">
        <w:rPr>
          <w:rFonts w:eastAsia="Times New Roman" w:cs="v4.2.0"/>
          <w:highlight w:val="lightGray"/>
          <w:lang w:eastAsia="en-GB"/>
        </w:rPr>
        <w:t xml:space="preserve"> T3, to the moment when the UE starts to send PRACH preambles to Cell 2 for sending the </w:t>
      </w:r>
      <w:r w:rsidRPr="00432D24">
        <w:rPr>
          <w:rFonts w:eastAsia="Times New Roman"/>
          <w:i/>
          <w:highlight w:val="lightGray"/>
          <w:lang w:eastAsia="en-GB"/>
        </w:rPr>
        <w:t>RRCReestablishmentRequest</w:t>
      </w:r>
      <w:r w:rsidRPr="00432D24">
        <w:rPr>
          <w:rFonts w:eastAsia="Times New Roman"/>
          <w:highlight w:val="lightGray"/>
          <w:lang w:eastAsia="en-GB"/>
        </w:rPr>
        <w:t xml:space="preserve"> </w:t>
      </w:r>
      <w:r w:rsidRPr="00432D24">
        <w:rPr>
          <w:rFonts w:eastAsia="Times New Roman" w:cs="v4.2.0"/>
          <w:highlight w:val="lightGray"/>
          <w:lang w:eastAsia="en-GB"/>
        </w:rPr>
        <w:t>message to Cell 2.</w:t>
      </w:r>
    </w:p>
    <w:p w14:paraId="04B6068B" w14:textId="77777777" w:rsidR="00432D24" w:rsidRPr="00432D24" w:rsidRDefault="00432D24" w:rsidP="00432D24">
      <w:pPr>
        <w:rPr>
          <w:rFonts w:eastAsia="Times New Roman" w:cs="v4.2.0"/>
          <w:highlight w:val="lightGray"/>
          <w:lang w:eastAsia="en-GB"/>
        </w:rPr>
      </w:pPr>
      <w:r w:rsidRPr="00432D24">
        <w:rPr>
          <w:rFonts w:eastAsia="Times New Roman" w:cs="v4.2.0"/>
          <w:highlight w:val="lightGray"/>
          <w:lang w:eastAsia="en-GB"/>
        </w:rPr>
        <w:lastRenderedPageBreak/>
        <w:t xml:space="preserve">The RRC re-establishment delay </w:t>
      </w:r>
      <w:r w:rsidRPr="00432D24">
        <w:rPr>
          <w:rFonts w:eastAsia="Times New Roman"/>
          <w:highlight w:val="lightGray"/>
          <w:lang w:eastAsia="en-GB"/>
        </w:rPr>
        <w:t>to an unknown NR inter frequency cell</w:t>
      </w:r>
      <w:r w:rsidRPr="00432D24">
        <w:rPr>
          <w:rFonts w:eastAsia="Times New Roman" w:cs="v4.2.0"/>
          <w:highlight w:val="lightGray"/>
          <w:lang w:eastAsia="en-GB"/>
        </w:rPr>
        <w:t xml:space="preserve"> shall be less than </w:t>
      </w:r>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m:t>
            </m:r>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h</m:t>
                </m:r>
                <m:ctrlPr>
                  <w:rPr>
                    <w:rFonts w:ascii="Cambria Math" w:eastAsia="Times New Roman" w:hAnsi="Cambria Math"/>
                    <w:i/>
                    <w:highlight w:val="lightGray"/>
                    <w:lang w:eastAsia="en-GB"/>
                  </w:rPr>
                </m:ctrlPr>
              </m:e>
              <m:sub>
                <m:r>
                  <w:rPr>
                    <w:rFonts w:ascii="Cambria Math" w:eastAsia="Times New Roman" w:hAnsi="Cambria Math"/>
                    <w:highlight w:val="lightGray"/>
                    <w:lang w:eastAsia="en-GB"/>
                  </w:rPr>
                  <m:t>dela</m:t>
                </m:r>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y</m:t>
                    </m:r>
                    <m:ctrlPr>
                      <w:rPr>
                        <w:rFonts w:ascii="Cambria Math" w:eastAsia="Times New Roman" w:hAnsi="Cambria Math"/>
                        <w:i/>
                        <w:highlight w:val="lightGray"/>
                        <w:lang w:eastAsia="en-GB"/>
                      </w:rPr>
                    </m:ctrlPr>
                  </m:e>
                  <m:sub>
                    <m:r>
                      <w:rPr>
                        <w:rFonts w:ascii="Cambria Math" w:eastAsia="Times New Roman" w:hAnsi="Cambria Math"/>
                        <w:highlight w:val="lightGray"/>
                        <w:lang w:eastAsia="en-GB"/>
                      </w:rPr>
                      <m:t>CCA</m:t>
                    </m:r>
                  </m:sub>
                </m:sSub>
              </m:sub>
            </m:sSub>
          </m:sub>
        </m:sSub>
      </m:oMath>
      <w:r w:rsidRPr="00432D24">
        <w:rPr>
          <w:rFonts w:eastAsia="Times New Roman" w:cs="v4.2.0"/>
          <w:highlight w:val="lightGray"/>
          <w:lang w:eastAsia="en-GB"/>
        </w:rPr>
        <w:t>.</w:t>
      </w:r>
    </w:p>
    <w:p w14:paraId="5625C076" w14:textId="77777777" w:rsidR="00432D24" w:rsidRPr="00432D24" w:rsidRDefault="00432D24" w:rsidP="00432D24">
      <w:pPr>
        <w:rPr>
          <w:rFonts w:eastAsia="Times New Roman" w:cs="v4.2.0"/>
          <w:highlight w:val="lightGray"/>
          <w:lang w:eastAsia="en-GB"/>
        </w:rPr>
      </w:pPr>
      <w:r w:rsidRPr="00432D24">
        <w:rPr>
          <w:rFonts w:eastAsia="Times New Roman" w:cs="v4.2.0"/>
          <w:highlight w:val="lightGray"/>
          <w:lang w:eastAsia="en-GB"/>
        </w:rPr>
        <w:t>The rate of correct RRC re-establishments observed during repeated tests shall be at least 90%.</w:t>
      </w:r>
    </w:p>
    <w:p w14:paraId="01555107" w14:textId="77777777" w:rsidR="00432D24" w:rsidRPr="00432D24" w:rsidRDefault="00432D24" w:rsidP="00432D24">
      <w:pPr>
        <w:keepLines/>
        <w:ind w:left="1135" w:hanging="851"/>
        <w:rPr>
          <w:rFonts w:eastAsia="Times New Roman"/>
          <w:highlight w:val="lightGray"/>
          <w:lang w:eastAsia="en-GB"/>
        </w:rPr>
      </w:pPr>
      <w:r w:rsidRPr="00432D24">
        <w:rPr>
          <w:rFonts w:eastAsia="Times New Roman"/>
          <w:highlight w:val="lightGray"/>
          <w:lang w:eastAsia="en-GB"/>
        </w:rPr>
        <w:t>NOTE:</w:t>
      </w:r>
      <w:r w:rsidRPr="00432D24">
        <w:rPr>
          <w:rFonts w:eastAsia="Times New Roman"/>
          <w:highlight w:val="lightGray"/>
          <w:lang w:eastAsia="en-GB"/>
        </w:rPr>
        <w:tab/>
        <w:t>The RRC re-establishment delay in the test is derived from the following expression:</w:t>
      </w:r>
    </w:p>
    <w:p w14:paraId="41122B12" w14:textId="77777777" w:rsidR="00432D24" w:rsidRPr="00432D24" w:rsidRDefault="00432D24" w:rsidP="00432D24">
      <w:pPr>
        <w:keepLines/>
        <w:tabs>
          <w:tab w:val="center" w:pos="4536"/>
          <w:tab w:val="right" w:pos="9072"/>
        </w:tabs>
        <w:jc w:val="center"/>
        <w:rPr>
          <w:rFonts w:eastAsia="Times New Roman"/>
          <w:noProof/>
          <w:highlight w:val="lightGray"/>
          <w:lang w:eastAsia="en-GB"/>
        </w:rPr>
      </w:pPr>
      <m:oMathPara>
        <m:oMath>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re</m:t>
              </m:r>
              <m:r>
                <m:rPr>
                  <m:sty m:val="p"/>
                </m:rPr>
                <w:rPr>
                  <w:rFonts w:ascii="Cambria Math" w:eastAsia="Times New Roman" w:hAnsi="Cambria Math"/>
                  <w:noProof/>
                  <w:highlight w:val="lightGray"/>
                  <w:lang w:eastAsia="en-GB"/>
                </w:rPr>
                <m:t>-</m:t>
              </m:r>
              <m:r>
                <w:rPr>
                  <w:rFonts w:ascii="Cambria Math" w:eastAsia="Times New Roman" w:hAnsi="Cambria Math"/>
                  <w:noProof/>
                  <w:highlight w:val="lightGray"/>
                  <w:lang w:eastAsia="en-GB"/>
                </w:rPr>
                <m:t>establis</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h</m:t>
                  </m:r>
                  <m:ctrlPr>
                    <w:rPr>
                      <w:rFonts w:ascii="Cambria Math" w:eastAsia="Times New Roman" w:hAnsi="Cambria Math"/>
                      <w:i/>
                      <w:noProof/>
                      <w:highlight w:val="lightGray"/>
                      <w:lang w:eastAsia="en-GB"/>
                    </w:rPr>
                  </m:ctrlPr>
                </m:e>
                <m:sub>
                  <m:r>
                    <w:rPr>
                      <w:rFonts w:ascii="Cambria Math" w:eastAsia="Times New Roman" w:hAnsi="Cambria Math"/>
                      <w:noProof/>
                      <w:highlight w:val="lightGray"/>
                      <w:lang w:eastAsia="en-GB"/>
                    </w:rPr>
                    <m:t>dela</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y</m:t>
                      </m:r>
                      <m:ctrlPr>
                        <w:rPr>
                          <w:rFonts w:ascii="Cambria Math" w:eastAsia="Times New Roman" w:hAnsi="Cambria Math"/>
                          <w:i/>
                          <w:noProof/>
                          <w:highlight w:val="lightGray"/>
                          <w:lang w:eastAsia="en-GB"/>
                        </w:rPr>
                      </m:ctrlPr>
                    </m:e>
                    <m:sub>
                      <m:r>
                        <w:rPr>
                          <w:rFonts w:ascii="Cambria Math" w:eastAsia="Times New Roman" w:hAnsi="Cambria Math"/>
                          <w:noProof/>
                          <w:highlight w:val="lightGray"/>
                          <w:lang w:eastAsia="en-GB"/>
                        </w:rPr>
                        <m:t>CCA</m:t>
                      </m:r>
                    </m:sub>
                  </m:sSub>
                </m:sub>
              </m:sSub>
            </m:sub>
          </m:sSub>
          <m:r>
            <m:rPr>
              <m:sty m:val="p"/>
            </m:rPr>
            <w:rPr>
              <w:rFonts w:ascii="Cambria Math" w:eastAsia="Times New Roman" w:hAnsi="Cambria Math"/>
              <w:noProof/>
              <w:highlight w:val="lightGray"/>
              <w:lang w:eastAsia="en-GB"/>
            </w:rPr>
            <m:t>=</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U</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E</m:t>
                  </m:r>
                  <m:ctrlPr>
                    <w:rPr>
                      <w:rFonts w:ascii="Cambria Math" w:eastAsia="Times New Roman" w:hAnsi="Cambria Math"/>
                      <w:i/>
                      <w:noProof/>
                      <w:highlight w:val="lightGray"/>
                      <w:lang w:eastAsia="en-GB"/>
                    </w:rPr>
                  </m:ctrlPr>
                </m:e>
                <m:sub>
                  <m:r>
                    <w:rPr>
                      <w:rFonts w:ascii="Cambria Math" w:eastAsia="Times New Roman" w:hAnsi="Cambria Math"/>
                      <w:noProof/>
                      <w:highlight w:val="lightGray"/>
                      <w:lang w:eastAsia="en-GB"/>
                    </w:rPr>
                    <m:t>re</m:t>
                  </m:r>
                </m:sub>
              </m:sSub>
              <m:r>
                <m:rPr>
                  <m:sty m:val="p"/>
                </m:rPr>
                <w:rPr>
                  <w:rFonts w:ascii="Cambria Math" w:eastAsia="Times New Roman" w:hAnsi="Cambria Math"/>
                  <w:noProof/>
                  <w:highlight w:val="lightGray"/>
                  <w:lang w:eastAsia="en-GB"/>
                </w:rPr>
                <m:t>-</m:t>
              </m:r>
              <m:r>
                <w:rPr>
                  <w:rFonts w:ascii="Cambria Math" w:eastAsia="Times New Roman" w:hAnsi="Cambria Math"/>
                  <w:noProof/>
                  <w:highlight w:val="lightGray"/>
                  <w:lang w:eastAsia="en-GB"/>
                </w:rPr>
                <m:t>establis</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h</m:t>
                  </m:r>
                  <m:ctrlPr>
                    <w:rPr>
                      <w:rFonts w:ascii="Cambria Math" w:eastAsia="Times New Roman" w:hAnsi="Cambria Math"/>
                      <w:i/>
                      <w:noProof/>
                      <w:highlight w:val="lightGray"/>
                      <w:lang w:eastAsia="en-GB"/>
                    </w:rPr>
                  </m:ctrlPr>
                </m:e>
                <m:sub>
                  <m:r>
                    <w:rPr>
                      <w:rFonts w:ascii="Cambria Math" w:eastAsia="Times New Roman" w:hAnsi="Cambria Math"/>
                      <w:noProof/>
                      <w:highlight w:val="lightGray"/>
                      <w:lang w:eastAsia="en-GB"/>
                    </w:rPr>
                    <m:t>dela</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y</m:t>
                      </m:r>
                      <m:ctrlPr>
                        <w:rPr>
                          <w:rFonts w:ascii="Cambria Math" w:eastAsia="Times New Roman" w:hAnsi="Cambria Math"/>
                          <w:i/>
                          <w:noProof/>
                          <w:highlight w:val="lightGray"/>
                          <w:lang w:eastAsia="en-GB"/>
                        </w:rPr>
                      </m:ctrlPr>
                    </m:e>
                    <m:sub>
                      <m:r>
                        <w:rPr>
                          <w:rFonts w:ascii="Cambria Math" w:eastAsia="Times New Roman" w:hAnsi="Cambria Math"/>
                          <w:noProof/>
                          <w:highlight w:val="lightGray"/>
                          <w:lang w:eastAsia="en-GB"/>
                        </w:rPr>
                        <m:t>CCA</m:t>
                      </m:r>
                    </m:sub>
                  </m:sSub>
                </m:sub>
              </m:sSub>
            </m:sub>
          </m:sSub>
          <m:r>
            <m:rPr>
              <m:sty m:val="p"/>
            </m:rPr>
            <w:rPr>
              <w:rFonts w:ascii="Cambria Math" w:eastAsia="Times New Roman" w:hAnsi="Cambria Math"/>
              <w:noProof/>
              <w:highlight w:val="lightGray"/>
              <w:lang w:eastAsia="en-GB"/>
            </w:rPr>
            <m:t>+</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T</m:t>
              </m:r>
            </m:e>
            <m:sub>
              <m:r>
                <w:rPr>
                  <w:rFonts w:ascii="Cambria Math" w:eastAsia="Times New Roman" w:hAnsi="Cambria Math"/>
                  <w:noProof/>
                  <w:highlight w:val="lightGray"/>
                  <w:lang w:eastAsia="en-GB"/>
                </w:rPr>
                <m:t>U</m:t>
              </m:r>
              <m:sSub>
                <m:sSubPr>
                  <m:ctrlPr>
                    <w:rPr>
                      <w:rFonts w:ascii="Cambria Math" w:eastAsia="Times New Roman" w:hAnsi="Cambria Math"/>
                      <w:noProof/>
                      <w:highlight w:val="lightGray"/>
                      <w:lang w:eastAsia="en-GB"/>
                    </w:rPr>
                  </m:ctrlPr>
                </m:sSubPr>
                <m:e>
                  <m:r>
                    <w:rPr>
                      <w:rFonts w:ascii="Cambria Math" w:eastAsia="Times New Roman" w:hAnsi="Cambria Math"/>
                      <w:noProof/>
                      <w:highlight w:val="lightGray"/>
                      <w:lang w:eastAsia="en-GB"/>
                    </w:rPr>
                    <m:t>L</m:t>
                  </m:r>
                  <m:ctrlPr>
                    <w:rPr>
                      <w:rFonts w:ascii="Cambria Math" w:eastAsia="Times New Roman" w:hAnsi="Cambria Math"/>
                      <w:i/>
                      <w:noProof/>
                      <w:highlight w:val="lightGray"/>
                      <w:lang w:eastAsia="en-GB"/>
                    </w:rPr>
                  </m:ctrlPr>
                </m:e>
                <m:sub>
                  <m:r>
                    <w:rPr>
                      <w:rFonts w:ascii="Cambria Math" w:eastAsia="Times New Roman" w:hAnsi="Cambria Math"/>
                      <w:noProof/>
                      <w:highlight w:val="lightGray"/>
                      <w:lang w:eastAsia="en-GB"/>
                    </w:rPr>
                    <m:t>grant</m:t>
                  </m:r>
                </m:sub>
              </m:sSub>
            </m:sub>
          </m:sSub>
        </m:oMath>
      </m:oMathPara>
    </w:p>
    <w:p w14:paraId="710B2DD9" w14:textId="77777777" w:rsidR="00432D24" w:rsidRPr="00432D24" w:rsidRDefault="00432D24" w:rsidP="00432D24">
      <w:pPr>
        <w:ind w:left="568" w:hanging="284"/>
        <w:rPr>
          <w:rFonts w:eastAsia="Times New Roman"/>
          <w:highlight w:val="lightGray"/>
          <w:lang w:eastAsia="en-GB"/>
        </w:rPr>
      </w:pPr>
      <w:r w:rsidRPr="00432D24">
        <w:rPr>
          <w:rFonts w:eastAsia="Times New Roman"/>
          <w:highlight w:val="lightGray"/>
          <w:lang w:eastAsia="en-GB"/>
        </w:rPr>
        <w:t>Where:</w:t>
      </w:r>
    </w:p>
    <w:p w14:paraId="54EAE11B" w14:textId="77777777" w:rsidR="00432D24" w:rsidRPr="00432D24" w:rsidRDefault="00432D24" w:rsidP="00432D24">
      <w:pPr>
        <w:ind w:left="568" w:hanging="284"/>
        <w:rPr>
          <w:rFonts w:eastAsia="Times New Roman"/>
          <w:highlight w:val="lightGray"/>
          <w:lang w:eastAsia="en-GB"/>
        </w:rPr>
      </w:pPr>
      <w:r w:rsidRPr="00432D24">
        <w:rPr>
          <w:rFonts w:eastAsia="Times New Roman"/>
          <w:highlight w:val="lightGray"/>
          <w:lang w:eastAsia="en-GB"/>
        </w:rPr>
        <w:tab/>
        <w:t>T</w:t>
      </w:r>
      <w:r w:rsidRPr="00432D24">
        <w:rPr>
          <w:rFonts w:eastAsia="Times New Roman"/>
          <w:highlight w:val="lightGray"/>
          <w:vertAlign w:val="subscript"/>
          <w:lang w:eastAsia="en-GB"/>
        </w:rPr>
        <w:t>UL_grant</w:t>
      </w:r>
      <w:r w:rsidRPr="00432D24">
        <w:rPr>
          <w:rFonts w:eastAsia="Times New Roman"/>
          <w:highlight w:val="lightGray"/>
          <w:lang w:eastAsia="en-GB"/>
        </w:rPr>
        <w:t xml:space="preserve"> = It is the time required to acquire and process uplink grant from the target cell.</w:t>
      </w:r>
      <w:r w:rsidRPr="00432D24">
        <w:rPr>
          <w:rFonts w:eastAsia="Times New Roman" w:cs="v4.2.0"/>
          <w:highlight w:val="lightGray"/>
          <w:lang w:eastAsia="en-GB"/>
        </w:rPr>
        <w:t xml:space="preserve"> The PRACH reception at the system simulator is used as a trigger for the completion of the test; hence </w:t>
      </w:r>
      <w:r w:rsidRPr="00432D24">
        <w:rPr>
          <w:rFonts w:eastAsia="Times New Roman"/>
          <w:highlight w:val="lightGray"/>
          <w:lang w:eastAsia="en-GB"/>
        </w:rPr>
        <w:t>T</w:t>
      </w:r>
      <w:r w:rsidRPr="00432D24">
        <w:rPr>
          <w:rFonts w:eastAsia="Times New Roman"/>
          <w:highlight w:val="lightGray"/>
          <w:vertAlign w:val="subscript"/>
          <w:lang w:eastAsia="en-GB"/>
        </w:rPr>
        <w:t xml:space="preserve">UL_grant </w:t>
      </w:r>
      <w:r w:rsidRPr="00432D24">
        <w:rPr>
          <w:rFonts w:eastAsia="Times New Roman"/>
          <w:highlight w:val="lightGray"/>
          <w:lang w:eastAsia="en-GB"/>
        </w:rPr>
        <w:t>is not used.</w:t>
      </w:r>
    </w:p>
    <w:p w14:paraId="51CAABA3" w14:textId="77777777" w:rsidR="00432D24" w:rsidRPr="00432D24" w:rsidRDefault="00432D24" w:rsidP="00432D24">
      <w:pPr>
        <w:ind w:left="284" w:hanging="284"/>
        <w:rPr>
          <w:rFonts w:eastAsia="Times New Roman" w:cs="v4.2.0"/>
          <w:highlight w:val="lightGray"/>
          <w:vertAlign w:val="subscript"/>
          <w:lang w:eastAsia="en-GB"/>
        </w:rPr>
      </w:pPr>
      <m:oMathPara>
        <m:oMath>
          <m:sSub>
            <m:sSubPr>
              <m:ctrlPr>
                <w:rPr>
                  <w:rFonts w:ascii="Cambria Math" w:eastAsia="Times New Roman" w:hAnsi="Cambria Math"/>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UE_re-establish_delay_CCA</m:t>
              </m:r>
            </m:sub>
          </m:sSub>
          <m:r>
            <w:rPr>
              <w:rFonts w:ascii="Cambria Math" w:eastAsia="Times New Roman" w:hAnsi="Cambria Math"/>
              <w:highlight w:val="lightGray"/>
              <w:lang w:eastAsia="en-GB"/>
            </w:rPr>
            <m:t xml:space="preserve">=50 </m:t>
          </m:r>
          <m:r>
            <m:rPr>
              <m:sty m:val="p"/>
            </m:rPr>
            <w:rPr>
              <w:rFonts w:ascii="Cambria Math" w:eastAsia="Times New Roman" w:hAnsi="Cambria Math"/>
              <w:highlight w:val="lightGray"/>
              <w:lang w:eastAsia="en-GB"/>
            </w:rPr>
            <m:t>ms</m:t>
          </m:r>
          <m:r>
            <w:rPr>
              <w:rFonts w:ascii="Cambria Math" w:eastAsia="Times New Roman" w:hAnsi="Cambria Math"/>
              <w:highlight w:val="lightGray"/>
              <w:lang w:eastAsia="en-GB"/>
            </w:rPr>
            <m:t>+</m:t>
          </m:r>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identify_intra_NR_CCA</m:t>
              </m:r>
            </m:sub>
          </m:sSub>
          <m:r>
            <w:rPr>
              <w:rFonts w:ascii="Cambria Math" w:eastAsia="Times New Roman" w:hAnsi="Cambria Math"/>
              <w:highlight w:val="lightGray"/>
              <w:lang w:eastAsia="en-GB"/>
            </w:rPr>
            <m:t>+</m:t>
          </m:r>
          <m:nary>
            <m:naryPr>
              <m:chr m:val="∑"/>
              <m:limLoc m:val="subSup"/>
              <m:ctrlPr>
                <w:rPr>
                  <w:rFonts w:ascii="Cambria Math" w:eastAsia="Times New Roman" w:hAnsi="Cambria Math"/>
                  <w:highlight w:val="lightGray"/>
                  <w:lang w:eastAsia="en-GB"/>
                </w:rPr>
              </m:ctrlPr>
            </m:naryPr>
            <m:sub>
              <m:r>
                <w:rPr>
                  <w:rFonts w:ascii="Cambria Math" w:eastAsia="Times New Roman" w:hAnsi="Cambria Math"/>
                  <w:highlight w:val="lightGray"/>
                  <w:lang w:eastAsia="en-GB"/>
                </w:rPr>
                <m:t>i=1</m:t>
              </m:r>
            </m:sub>
            <m:sup>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N</m:t>
                  </m:r>
                </m:e>
                <m:sub>
                  <m:r>
                    <w:rPr>
                      <w:rFonts w:ascii="Cambria Math" w:eastAsia="Times New Roman" w:hAnsi="Cambria Math"/>
                      <w:highlight w:val="lightGray"/>
                      <w:lang w:eastAsia="en-GB"/>
                    </w:rPr>
                    <m:t>freq</m:t>
                  </m:r>
                </m:sub>
              </m:sSub>
              <m:r>
                <w:rPr>
                  <w:rFonts w:ascii="Cambria Math" w:eastAsia="Times New Roman" w:hAnsi="Cambria Math"/>
                  <w:highlight w:val="lightGray"/>
                  <w:lang w:eastAsia="en-GB"/>
                </w:rPr>
                <m:t>-1</m:t>
              </m:r>
            </m:sup>
            <m:e>
              <m:sSub>
                <m:sSubPr>
                  <m:ctrlPr>
                    <w:rPr>
                      <w:rFonts w:ascii="Cambria Math" w:eastAsia="Times New Roman" w:hAnsi="Cambria Math"/>
                      <w:i/>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identify_inter_NR_CCA,i</m:t>
                  </m:r>
                </m:sub>
              </m:sSub>
            </m:e>
          </m:nary>
          <m:r>
            <m:rPr>
              <m:sty m:val="p"/>
            </m:rPr>
            <w:rPr>
              <w:rFonts w:ascii="Cambria Math" w:eastAsia="Times New Roman" w:hAnsi="Cambria Math"/>
              <w:highlight w:val="lightGray"/>
              <w:vertAlign w:val="subscript"/>
              <w:lang w:eastAsia="en-GB"/>
            </w:rPr>
            <m:t>+</m:t>
          </m:r>
          <m:sSub>
            <m:sSubPr>
              <m:ctrlPr>
                <w:rPr>
                  <w:rFonts w:ascii="Cambria Math" w:eastAsia="Times New Roman" w:hAnsi="Cambria Math"/>
                  <w:highlight w:val="lightGray"/>
                  <w:vertAlign w:val="subscript"/>
                  <w:lang w:eastAsia="en-GB"/>
                </w:rPr>
              </m:ctrlPr>
            </m:sSubPr>
            <m:e>
              <m:r>
                <w:rPr>
                  <w:rFonts w:ascii="Cambria Math" w:eastAsia="Times New Roman" w:hAnsi="Cambria Math"/>
                  <w:highlight w:val="lightGray"/>
                  <w:vertAlign w:val="subscript"/>
                  <w:lang w:eastAsia="en-GB"/>
                </w:rPr>
                <m:t>T</m:t>
              </m:r>
            </m:e>
            <m:sub>
              <m:r>
                <w:rPr>
                  <w:rFonts w:ascii="Cambria Math" w:eastAsia="Times New Roman" w:hAnsi="Cambria Math"/>
                  <w:highlight w:val="lightGray"/>
                  <w:vertAlign w:val="subscript"/>
                  <w:lang w:eastAsia="en-GB"/>
                </w:rPr>
                <m:t>SI-NR_CCA</m:t>
              </m:r>
            </m:sub>
          </m:sSub>
          <m:r>
            <m:rPr>
              <m:sty m:val="p"/>
            </m:rPr>
            <w:rPr>
              <w:rFonts w:ascii="Cambria Math" w:eastAsia="Times New Roman" w:hAnsi="Cambria Math"/>
              <w:highlight w:val="lightGray"/>
              <w:vertAlign w:val="subscript"/>
              <w:lang w:eastAsia="en-GB"/>
            </w:rPr>
            <m:t>+</m:t>
          </m:r>
          <m:sSub>
            <m:sSubPr>
              <m:ctrlPr>
                <w:rPr>
                  <w:rFonts w:ascii="Cambria Math" w:eastAsia="Times New Roman" w:hAnsi="Cambria Math"/>
                  <w:highlight w:val="lightGray"/>
                  <w:vertAlign w:val="subscript"/>
                  <w:lang w:eastAsia="en-GB"/>
                </w:rPr>
              </m:ctrlPr>
            </m:sSubPr>
            <m:e>
              <m:r>
                <w:rPr>
                  <w:rFonts w:ascii="Cambria Math" w:eastAsia="Times New Roman" w:hAnsi="Cambria Math"/>
                  <w:highlight w:val="lightGray"/>
                  <w:vertAlign w:val="subscript"/>
                  <w:lang w:eastAsia="en-GB"/>
                </w:rPr>
                <m:t>T</m:t>
              </m:r>
            </m:e>
            <m:sub>
              <m:r>
                <w:rPr>
                  <w:rFonts w:ascii="Cambria Math" w:eastAsia="Times New Roman" w:hAnsi="Cambria Math"/>
                  <w:highlight w:val="lightGray"/>
                  <w:vertAlign w:val="subscript"/>
                  <w:lang w:eastAsia="en-GB"/>
                </w:rPr>
                <m:t>PRACH_CCA</m:t>
              </m:r>
            </m:sub>
          </m:sSub>
        </m:oMath>
      </m:oMathPara>
    </w:p>
    <w:p w14:paraId="67277C75" w14:textId="77777777" w:rsidR="00432D24" w:rsidRPr="00432D24" w:rsidRDefault="00432D24" w:rsidP="00432D24">
      <w:pPr>
        <w:ind w:left="284"/>
        <w:rPr>
          <w:rFonts w:eastAsia="Times New Roman" w:cs="v4.2.0"/>
          <w:highlight w:val="lightGray"/>
          <w:lang w:eastAsia="en-GB"/>
        </w:rPr>
      </w:pPr>
      <w:proofErr w:type="gramStart"/>
      <w:r w:rsidRPr="00432D24">
        <w:rPr>
          <w:rFonts w:eastAsia="Times New Roman" w:cs="v4.2.0"/>
          <w:highlight w:val="lightGray"/>
          <w:lang w:eastAsia="en-GB"/>
        </w:rPr>
        <w:t>Where</w:t>
      </w:r>
      <w:proofErr w:type="gramEnd"/>
    </w:p>
    <w:p w14:paraId="70DE7216" w14:textId="77777777" w:rsidR="00432D24" w:rsidRPr="00432D24" w:rsidRDefault="00432D24" w:rsidP="00432D24">
      <w:pPr>
        <w:ind w:left="852"/>
        <w:rPr>
          <w:rFonts w:eastAsia="Times New Roman"/>
          <w:highlight w:val="lightGray"/>
          <w:lang w:eastAsia="en-GB"/>
        </w:rPr>
      </w:pPr>
      <w:r w:rsidRPr="00432D24">
        <w:rPr>
          <w:rFonts w:eastAsia="Times New Roman"/>
          <w:highlight w:val="lightGray"/>
          <w:lang w:eastAsia="en-GB"/>
        </w:rPr>
        <w:t>T</w:t>
      </w:r>
      <w:r w:rsidRPr="00432D24">
        <w:rPr>
          <w:rFonts w:eastAsia="Times New Roman"/>
          <w:highlight w:val="lightGray"/>
          <w:vertAlign w:val="subscript"/>
          <w:lang w:eastAsia="en-GB"/>
        </w:rPr>
        <w:t>identify_intra_NR_CCA</w:t>
      </w:r>
      <w:r w:rsidRPr="00432D24">
        <w:rPr>
          <w:rFonts w:eastAsia="Times New Roman"/>
          <w:highlight w:val="lightGray"/>
          <w:lang w:eastAsia="en-GB"/>
        </w:rPr>
        <w:t>: 0 ms</w:t>
      </w:r>
    </w:p>
    <w:p w14:paraId="20CBB12D" w14:textId="77777777" w:rsidR="00432D24" w:rsidRPr="00432D24" w:rsidRDefault="00432D24" w:rsidP="00432D24">
      <w:pPr>
        <w:ind w:left="852"/>
        <w:rPr>
          <w:rFonts w:eastAsia="Times New Roman"/>
          <w:highlight w:val="lightGray"/>
          <w:lang w:val="da-DK" w:eastAsia="en-GB"/>
        </w:rPr>
      </w:pPr>
      <w:r w:rsidRPr="00432D24">
        <w:rPr>
          <w:rFonts w:eastAsia="Times New Roman"/>
          <w:highlight w:val="lightGray"/>
          <w:lang w:val="da-DK" w:eastAsia="en-GB"/>
        </w:rPr>
        <w:t>T</w:t>
      </w:r>
      <w:r w:rsidRPr="00432D24">
        <w:rPr>
          <w:rFonts w:eastAsia="Times New Roman"/>
          <w:highlight w:val="lightGray"/>
          <w:vertAlign w:val="subscript"/>
          <w:lang w:val="da-DK" w:eastAsia="en-GB"/>
        </w:rPr>
        <w:t>identify_inter_NR_CCA,i</w:t>
      </w:r>
      <w:r w:rsidRPr="00432D24">
        <w:rPr>
          <w:rFonts w:eastAsia="Times New Roman"/>
          <w:highlight w:val="lightGray"/>
          <w:lang w:val="da-DK" w:eastAsia="en-GB"/>
        </w:rPr>
        <w:t xml:space="preserve">: MAX (200 ms, ([6]+K2,i) x TSMTC, i), </w:t>
      </w:r>
    </w:p>
    <w:p w14:paraId="4158D680" w14:textId="77777777" w:rsidR="00432D24" w:rsidRPr="00432D24" w:rsidRDefault="00432D24" w:rsidP="00432D24">
      <w:pPr>
        <w:ind w:left="852"/>
        <w:rPr>
          <w:rFonts w:eastAsia="Times New Roman"/>
          <w:highlight w:val="lightGray"/>
          <w:lang w:eastAsia="en-GB"/>
        </w:rPr>
      </w:pPr>
      <w:proofErr w:type="gramStart"/>
      <w:r w:rsidRPr="00432D24">
        <w:rPr>
          <w:rFonts w:eastAsia="Times New Roman"/>
          <w:highlight w:val="lightGray"/>
          <w:lang w:eastAsia="en-GB"/>
        </w:rPr>
        <w:t>where</w:t>
      </w:r>
      <w:proofErr w:type="gramEnd"/>
    </w:p>
    <w:p w14:paraId="0829CD76" w14:textId="77777777" w:rsidR="00432D24" w:rsidRPr="00432D24" w:rsidRDefault="00432D24" w:rsidP="00432D24">
      <w:pPr>
        <w:ind w:left="1136"/>
        <w:rPr>
          <w:rFonts w:eastAsia="Times New Roman"/>
          <w:highlight w:val="lightGray"/>
          <w:lang w:eastAsia="en-GB"/>
        </w:rPr>
      </w:pPr>
      <w:proofErr w:type="gramStart"/>
      <w:r w:rsidRPr="00432D24">
        <w:rPr>
          <w:rFonts w:eastAsia="Times New Roman"/>
          <w:highlight w:val="lightGray"/>
          <w:lang w:eastAsia="en-GB"/>
        </w:rPr>
        <w:t>K2,i</w:t>
      </w:r>
      <w:proofErr w:type="gramEnd"/>
      <w:r w:rsidRPr="00432D24">
        <w:rPr>
          <w:rFonts w:eastAsia="Times New Roman"/>
          <w:highlight w:val="lightGray"/>
          <w:lang w:eastAsia="en-GB"/>
        </w:rPr>
        <w:t xml:space="preserve"> is the number of SMTC not available at the UE during RRC re-establishment period on the “i” th carrier with CCA</w:t>
      </w:r>
    </w:p>
    <w:p w14:paraId="46BBDCFE" w14:textId="77777777" w:rsidR="00432D24" w:rsidRPr="00432D24" w:rsidRDefault="00432D24" w:rsidP="00432D24">
      <w:pPr>
        <w:ind w:left="1136"/>
        <w:rPr>
          <w:rFonts w:eastAsia="Times New Roman"/>
          <w:highlight w:val="lightGray"/>
          <w:lang w:eastAsia="en-GB"/>
        </w:rPr>
      </w:pPr>
      <w:proofErr w:type="gramStart"/>
      <w:r w:rsidRPr="00432D24">
        <w:rPr>
          <w:rFonts w:eastAsia="Times New Roman"/>
          <w:highlight w:val="lightGray"/>
          <w:lang w:eastAsia="en-GB"/>
        </w:rPr>
        <w:t>T</w:t>
      </w:r>
      <w:r w:rsidRPr="00432D24">
        <w:rPr>
          <w:rFonts w:eastAsia="Times New Roman"/>
          <w:highlight w:val="lightGray"/>
          <w:vertAlign w:val="subscript"/>
          <w:lang w:eastAsia="en-GB"/>
        </w:rPr>
        <w:t>SMTC,i</w:t>
      </w:r>
      <w:proofErr w:type="gramEnd"/>
      <w:r w:rsidRPr="00432D24">
        <w:rPr>
          <w:rFonts w:eastAsia="Times New Roman"/>
          <w:highlight w:val="lightGray"/>
          <w:lang w:eastAsia="en-GB"/>
        </w:rPr>
        <w:t xml:space="preserve">: It is the periodicity of the SMTC occasion configured for the inter-frequency carrier </w:t>
      </w:r>
      <w:r w:rsidRPr="00432D24">
        <w:rPr>
          <w:rFonts w:eastAsia="Times New Roman"/>
          <w:i/>
          <w:highlight w:val="lightGray"/>
          <w:lang w:eastAsia="en-GB"/>
        </w:rPr>
        <w:t>i</w:t>
      </w:r>
      <w:r w:rsidRPr="00432D24">
        <w:rPr>
          <w:rFonts w:eastAsia="Times New Roman"/>
          <w:highlight w:val="lightGray"/>
          <w:lang w:eastAsia="en-GB"/>
        </w:rPr>
        <w:t xml:space="preserve">. </w:t>
      </w:r>
    </w:p>
    <w:p w14:paraId="3019CDCC" w14:textId="77777777" w:rsidR="00432D24" w:rsidRPr="00432D24" w:rsidRDefault="00432D24" w:rsidP="00432D24">
      <w:pPr>
        <w:ind w:left="852" w:hanging="284"/>
        <w:rPr>
          <w:rFonts w:eastAsia="Times New Roman"/>
          <w:highlight w:val="lightGray"/>
          <w:lang w:eastAsia="en-GB"/>
        </w:rPr>
      </w:pPr>
      <w:r w:rsidRPr="00432D24">
        <w:rPr>
          <w:rFonts w:eastAsia="Times New Roman" w:cs="v4.2.0"/>
          <w:highlight w:val="lightGray"/>
          <w:lang w:eastAsia="en-GB"/>
        </w:rPr>
        <w:t>N</w:t>
      </w:r>
      <w:r w:rsidRPr="00432D24">
        <w:rPr>
          <w:rFonts w:eastAsia="Times New Roman" w:cs="v4.2.0"/>
          <w:highlight w:val="lightGray"/>
          <w:vertAlign w:val="subscript"/>
          <w:lang w:eastAsia="en-GB"/>
        </w:rPr>
        <w:t>freq</w:t>
      </w:r>
      <w:r w:rsidRPr="00432D24">
        <w:rPr>
          <w:rFonts w:eastAsia="Times New Roman"/>
          <w:highlight w:val="lightGray"/>
          <w:lang w:eastAsia="en-GB"/>
        </w:rPr>
        <w:t xml:space="preserve"> = 2</w:t>
      </w:r>
    </w:p>
    <w:p w14:paraId="68F8D68F" w14:textId="77777777" w:rsidR="00432D24" w:rsidRPr="00432D24" w:rsidRDefault="00432D24" w:rsidP="00432D24">
      <w:pPr>
        <w:ind w:left="568"/>
        <w:rPr>
          <w:rFonts w:eastAsia="Times New Roman"/>
          <w:highlight w:val="lightGray"/>
          <w:lang w:eastAsia="en-GB"/>
        </w:rPr>
      </w:pPr>
      <w:r w:rsidRPr="00432D24">
        <w:rPr>
          <w:rFonts w:eastAsia="Times New Roman"/>
          <w:highlight w:val="lightGray"/>
          <w:lang w:eastAsia="en-GB"/>
        </w:rPr>
        <w:t>T</w:t>
      </w:r>
      <w:r w:rsidRPr="00432D24">
        <w:rPr>
          <w:rFonts w:eastAsia="Times New Roman"/>
          <w:highlight w:val="lightGray"/>
          <w:vertAlign w:val="subscript"/>
          <w:lang w:eastAsia="en-GB"/>
        </w:rPr>
        <w:t>SI-NR_CCA</w:t>
      </w:r>
      <w:r w:rsidRPr="00432D24">
        <w:rPr>
          <w:rFonts w:eastAsia="Times New Roman"/>
          <w:highlight w:val="lightGray"/>
          <w:lang w:eastAsia="en-GB"/>
        </w:rPr>
        <w:t xml:space="preserve"> </w:t>
      </w:r>
      <w:r w:rsidRPr="00432D24">
        <w:rPr>
          <w:rFonts w:eastAsia="Times New Roman"/>
          <w:iCs/>
          <w:highlight w:val="lightGray"/>
          <w:lang w:eastAsia="en-GB"/>
        </w:rPr>
        <w:t xml:space="preserve">= 1280 ms; it is the </w:t>
      </w:r>
      <w:r w:rsidRPr="00432D24">
        <w:rPr>
          <w:rFonts w:eastAsia="Times New Roman" w:cs="v4.2.0"/>
          <w:highlight w:val="lightGray"/>
          <w:lang w:eastAsia="en-GB"/>
        </w:rPr>
        <w:t xml:space="preserve">time required for receiving all the relevant system information as </w:t>
      </w:r>
      <w:r w:rsidRPr="00432D24">
        <w:rPr>
          <w:rFonts w:eastAsia="Times New Roman"/>
          <w:highlight w:val="lightGray"/>
          <w:lang w:eastAsia="en-GB"/>
        </w:rPr>
        <w:t xml:space="preserve">defined in TS 38.331 </w:t>
      </w:r>
      <w:r w:rsidRPr="00432D24">
        <w:rPr>
          <w:rFonts w:eastAsia="Times New Roman" w:cs="v4.2.0"/>
          <w:highlight w:val="lightGray"/>
          <w:lang w:eastAsia="en-GB"/>
        </w:rPr>
        <w:t>for the target inter-frequency NR cell.</w:t>
      </w:r>
    </w:p>
    <w:p w14:paraId="2D4C28C8" w14:textId="77777777" w:rsidR="00432D24" w:rsidRPr="00432D24" w:rsidRDefault="00432D24" w:rsidP="00432D24">
      <w:pPr>
        <w:ind w:left="568"/>
        <w:rPr>
          <w:rFonts w:eastAsia="Times New Roman"/>
          <w:highlight w:val="lightGray"/>
          <w:lang w:eastAsia="en-GB"/>
        </w:rPr>
      </w:pPr>
      <w:r w:rsidRPr="00432D24">
        <w:rPr>
          <w:rFonts w:eastAsia="Times New Roman" w:cs="v4.2.0"/>
          <w:highlight w:val="lightGray"/>
          <w:lang w:eastAsia="en-GB"/>
        </w:rPr>
        <w:t>T</w:t>
      </w:r>
      <w:r w:rsidRPr="00432D24">
        <w:rPr>
          <w:rFonts w:eastAsia="Times New Roman" w:cs="v4.2.0"/>
          <w:highlight w:val="lightGray"/>
          <w:vertAlign w:val="subscript"/>
          <w:lang w:eastAsia="en-GB"/>
        </w:rPr>
        <w:t>PRACH_CCA</w:t>
      </w:r>
      <w:r w:rsidRPr="00432D24">
        <w:rPr>
          <w:rFonts w:eastAsia="Times New Roman"/>
          <w:highlight w:val="lightGray"/>
          <w:vertAlign w:val="subscript"/>
          <w:lang w:eastAsia="en-GB"/>
        </w:rPr>
        <w:t xml:space="preserve"> </w:t>
      </w:r>
      <w:r w:rsidRPr="00432D24">
        <w:rPr>
          <w:rFonts w:eastAsia="Times New Roman"/>
          <w:highlight w:val="lightGray"/>
          <w:lang w:eastAsia="en-GB"/>
        </w:rPr>
        <w:t>= (1+</w:t>
      </w:r>
      <w:r w:rsidRPr="00432D24">
        <w:rPr>
          <w:rFonts w:eastAsia="Times New Roman"/>
          <w:bCs/>
          <w:highlight w:val="lightGray"/>
          <w:lang w:eastAsia="en-GB"/>
        </w:rPr>
        <w:t xml:space="preserve"> K</w:t>
      </w:r>
      <w:proofErr w:type="gramStart"/>
      <w:r w:rsidRPr="00432D24">
        <w:rPr>
          <w:rFonts w:eastAsia="Times New Roman"/>
          <w:bCs/>
          <w:highlight w:val="lightGray"/>
          <w:vertAlign w:val="subscript"/>
          <w:lang w:eastAsia="en-GB"/>
        </w:rPr>
        <w:t>3</w:t>
      </w:r>
      <w:r w:rsidRPr="00432D24">
        <w:rPr>
          <w:rFonts w:eastAsia="Times New Roman"/>
          <w:highlight w:val="lightGray"/>
          <w:lang w:eastAsia="en-GB"/>
        </w:rPr>
        <w:t>)*</w:t>
      </w:r>
      <w:proofErr w:type="gramEnd"/>
      <w:r w:rsidRPr="00432D24">
        <w:rPr>
          <w:rFonts w:eastAsia="Times New Roman"/>
          <w:highlight w:val="lightGray"/>
          <w:lang w:eastAsia="en-GB"/>
        </w:rPr>
        <w:t>T</w:t>
      </w:r>
      <w:r w:rsidRPr="00432D24">
        <w:rPr>
          <w:rFonts w:eastAsia="Times New Roman"/>
          <w:highlight w:val="lightGray"/>
          <w:vertAlign w:val="subscript"/>
          <w:lang w:eastAsia="en-GB"/>
        </w:rPr>
        <w:t>SSB,RO</w:t>
      </w:r>
      <w:r w:rsidRPr="00432D24">
        <w:rPr>
          <w:rFonts w:eastAsia="Times New Roman"/>
          <w:highlight w:val="lightGray"/>
          <w:lang w:eastAsia="en-GB"/>
        </w:rPr>
        <w:t xml:space="preserve"> + 10 ms, where:</w:t>
      </w:r>
    </w:p>
    <w:p w14:paraId="5DC54BA8" w14:textId="77777777" w:rsidR="00432D24" w:rsidRPr="00432D24" w:rsidRDefault="00432D24" w:rsidP="00432D24">
      <w:pPr>
        <w:ind w:left="1419" w:hanging="284"/>
        <w:rPr>
          <w:rFonts w:eastAsia="Times New Roman"/>
          <w:highlight w:val="lightGray"/>
          <w:lang w:eastAsia="en-GB"/>
        </w:rPr>
      </w:pPr>
      <w:r w:rsidRPr="00432D24">
        <w:rPr>
          <w:rFonts w:eastAsia="Times New Roman"/>
          <w:highlight w:val="lightGray"/>
          <w:lang w:eastAsia="en-GB"/>
        </w:rPr>
        <w:t>-</w:t>
      </w:r>
      <w:r w:rsidRPr="00432D24">
        <w:rPr>
          <w:rFonts w:eastAsia="Times New Roman"/>
          <w:highlight w:val="lightGray"/>
          <w:lang w:eastAsia="en-GB"/>
        </w:rPr>
        <w:tab/>
      </w:r>
      <w:proofErr w:type="gramStart"/>
      <w:r w:rsidRPr="00432D24">
        <w:rPr>
          <w:rFonts w:eastAsia="Times New Roman"/>
          <w:highlight w:val="lightGray"/>
          <w:lang w:eastAsia="en-GB"/>
        </w:rPr>
        <w:t>T</w:t>
      </w:r>
      <w:r w:rsidRPr="00432D24">
        <w:rPr>
          <w:rFonts w:eastAsia="Times New Roman"/>
          <w:highlight w:val="lightGray"/>
          <w:vertAlign w:val="subscript"/>
          <w:lang w:eastAsia="en-GB"/>
        </w:rPr>
        <w:t>SSB,RO</w:t>
      </w:r>
      <w:proofErr w:type="gramEnd"/>
      <w:r w:rsidRPr="00432D24">
        <w:rPr>
          <w:rFonts w:eastAsia="Times New Roman"/>
          <w:highlight w:val="lightGray"/>
          <w:vertAlign w:val="subscript"/>
          <w:lang w:eastAsia="en-GB"/>
        </w:rPr>
        <w:t xml:space="preserve"> </w:t>
      </w:r>
      <w:r w:rsidRPr="00432D24">
        <w:rPr>
          <w:rFonts w:eastAsia="Times New Roman"/>
          <w:highlight w:val="lightGray"/>
          <w:lang w:eastAsia="en-GB"/>
        </w:rPr>
        <w:t>is the SSB to PRACH occasion association period as defined in Table 8.1-1 of TS 38.213 [</w:t>
      </w:r>
      <w:r w:rsidRPr="00432D24">
        <w:rPr>
          <w:rFonts w:eastAsia="Times New Roman"/>
          <w:highlight w:val="lightGray"/>
          <w:lang w:val="en-US" w:eastAsia="zh-CN"/>
        </w:rPr>
        <w:t>3</w:t>
      </w:r>
      <w:r w:rsidRPr="00432D24">
        <w:rPr>
          <w:rFonts w:eastAsia="Times New Roman"/>
          <w:highlight w:val="lightGray"/>
          <w:lang w:eastAsia="en-GB"/>
        </w:rPr>
        <w:t>].</w:t>
      </w:r>
    </w:p>
    <w:p w14:paraId="74F4656A" w14:textId="77777777" w:rsidR="00432D24" w:rsidRPr="00432D24" w:rsidRDefault="00432D24" w:rsidP="00432D24">
      <w:pPr>
        <w:ind w:left="1419" w:hanging="284"/>
        <w:rPr>
          <w:rFonts w:eastAsia="Times New Roman"/>
          <w:highlight w:val="lightGray"/>
          <w:lang w:eastAsia="en-GB"/>
        </w:rPr>
      </w:pPr>
      <w:r w:rsidRPr="00432D24">
        <w:rPr>
          <w:rFonts w:eastAsia="Times New Roman"/>
          <w:highlight w:val="lightGray"/>
          <w:lang w:eastAsia="en-GB"/>
        </w:rPr>
        <w:t>-</w:t>
      </w:r>
      <w:r w:rsidRPr="00432D24">
        <w:rPr>
          <w:rFonts w:eastAsia="Times New Roman"/>
          <w:highlight w:val="lightGray"/>
          <w:lang w:eastAsia="en-GB"/>
        </w:rPr>
        <w:tab/>
        <w:t>K</w:t>
      </w:r>
      <w:r w:rsidRPr="00432D24">
        <w:rPr>
          <w:rFonts w:eastAsia="Times New Roman"/>
          <w:highlight w:val="lightGray"/>
          <w:vertAlign w:val="subscript"/>
          <w:lang w:eastAsia="en-GB"/>
        </w:rPr>
        <w:t>3</w:t>
      </w:r>
      <w:r w:rsidRPr="00432D24">
        <w:rPr>
          <w:rFonts w:eastAsia="Times New Roman"/>
          <w:highlight w:val="lightGray"/>
          <w:lang w:eastAsia="en-GB"/>
        </w:rPr>
        <w:t xml:space="preserve"> is the number of consecutive SSB to PRACH occasion association periods during which no PRACH occasion is available for PRACH transmission due to UL CCA failure. K</w:t>
      </w:r>
      <w:r w:rsidRPr="00432D24">
        <w:rPr>
          <w:rFonts w:eastAsia="Times New Roman"/>
          <w:highlight w:val="lightGray"/>
          <w:vertAlign w:val="subscript"/>
          <w:lang w:eastAsia="en-GB"/>
        </w:rPr>
        <w:t xml:space="preserve">3 </w:t>
      </w:r>
      <w:r w:rsidRPr="00432D24">
        <w:rPr>
          <w:rFonts w:eastAsia="Times New Roman"/>
          <w:highlight w:val="lightGray"/>
          <w:lang w:eastAsia="en-GB"/>
        </w:rPr>
        <w:t>= 0 for Type 2C UL channel access procedure as defined in TS 37.213 [</w:t>
      </w:r>
      <w:r w:rsidRPr="00432D24">
        <w:rPr>
          <w:rFonts w:eastAsia="Times New Roman"/>
          <w:highlight w:val="lightGray"/>
          <w:lang w:val="en-US" w:eastAsia="zh-CN"/>
        </w:rPr>
        <w:t>33</w:t>
      </w:r>
      <w:r w:rsidRPr="00432D24">
        <w:rPr>
          <w:rFonts w:eastAsia="Times New Roman"/>
          <w:highlight w:val="lightGray"/>
          <w:lang w:eastAsia="en-GB"/>
        </w:rPr>
        <w:t>].</w:t>
      </w:r>
    </w:p>
    <w:p w14:paraId="5EE3773C" w14:textId="77777777" w:rsidR="00432D24" w:rsidRPr="00432D24" w:rsidRDefault="00432D24" w:rsidP="00432D24">
      <w:pPr>
        <w:rPr>
          <w:rFonts w:eastAsia="Times New Roman"/>
          <w:lang w:eastAsia="en-GB"/>
        </w:rPr>
      </w:pPr>
      <w:r w:rsidRPr="00432D24">
        <w:rPr>
          <w:rFonts w:eastAsia="Times New Roman"/>
          <w:highlight w:val="lightGray"/>
          <w:lang w:eastAsia="en-GB"/>
        </w:rPr>
        <w:t xml:space="preserve">This gives a total of </w:t>
      </w:r>
      <m:oMath>
        <m:sSub>
          <m:sSubPr>
            <m:ctrlPr>
              <w:rPr>
                <w:rFonts w:ascii="Cambria Math" w:eastAsia="Times New Roman" w:hAnsi="Cambria Math"/>
                <w:sz w:val="24"/>
                <w:szCs w:val="24"/>
                <w:highlight w:val="lightGray"/>
                <w:lang w:eastAsia="en-GB"/>
              </w:rPr>
            </m:ctrlPr>
          </m:sSubPr>
          <m:e>
            <m:r>
              <w:rPr>
                <w:rFonts w:ascii="Cambria Math" w:eastAsia="Times New Roman" w:hAnsi="Cambria Math"/>
                <w:highlight w:val="lightGray"/>
                <w:lang w:eastAsia="en-GB"/>
              </w:rPr>
              <m:t>T</m:t>
            </m:r>
          </m:e>
          <m:sub>
            <m:r>
              <w:rPr>
                <w:rFonts w:ascii="Cambria Math" w:eastAsia="Times New Roman" w:hAnsi="Cambria Math"/>
                <w:highlight w:val="lightGray"/>
                <w:lang w:eastAsia="en-GB"/>
              </w:rPr>
              <m:t>re</m:t>
            </m:r>
            <m:r>
              <m:rPr>
                <m:sty m:val="p"/>
              </m:rPr>
              <w:rPr>
                <w:rFonts w:ascii="Cambria Math" w:eastAsia="Times New Roman" w:hAnsi="Cambria Math"/>
                <w:highlight w:val="lightGray"/>
                <w:lang w:eastAsia="en-GB"/>
              </w:rPr>
              <m:t>-</m:t>
            </m:r>
            <m:r>
              <w:rPr>
                <w:rFonts w:ascii="Cambria Math" w:eastAsia="Times New Roman" w:hAnsi="Cambria Math"/>
                <w:highlight w:val="lightGray"/>
                <w:lang w:eastAsia="en-GB"/>
              </w:rPr>
              <m:t>establis</m:t>
            </m:r>
            <m:sSub>
              <m:sSubPr>
                <m:ctrlPr>
                  <w:rPr>
                    <w:rFonts w:ascii="Cambria Math" w:eastAsia="Times New Roman" w:hAnsi="Cambria Math"/>
                    <w:sz w:val="24"/>
                    <w:szCs w:val="24"/>
                    <w:highlight w:val="lightGray"/>
                    <w:lang w:eastAsia="en-GB"/>
                  </w:rPr>
                </m:ctrlPr>
              </m:sSubPr>
              <m:e>
                <m:r>
                  <w:rPr>
                    <w:rFonts w:ascii="Cambria Math" w:eastAsia="Times New Roman" w:hAnsi="Cambria Math"/>
                    <w:highlight w:val="lightGray"/>
                    <w:lang w:eastAsia="en-GB"/>
                  </w:rPr>
                  <m:t>h</m:t>
                </m:r>
                <m:ctrlPr>
                  <w:rPr>
                    <w:rFonts w:ascii="Cambria Math" w:eastAsia="Times New Roman" w:hAnsi="Cambria Math"/>
                    <w:i/>
                    <w:sz w:val="24"/>
                    <w:szCs w:val="24"/>
                    <w:highlight w:val="lightGray"/>
                    <w:lang w:eastAsia="en-GB"/>
                  </w:rPr>
                </m:ctrlPr>
              </m:e>
              <m:sub>
                <m:r>
                  <w:rPr>
                    <w:rFonts w:ascii="Cambria Math" w:eastAsia="Times New Roman" w:hAnsi="Cambria Math"/>
                    <w:highlight w:val="lightGray"/>
                    <w:lang w:eastAsia="en-GB"/>
                  </w:rPr>
                  <m:t>dela</m:t>
                </m:r>
                <m:sSub>
                  <m:sSubPr>
                    <m:ctrlPr>
                      <w:rPr>
                        <w:rFonts w:ascii="Cambria Math" w:eastAsia="Times New Roman" w:hAnsi="Cambria Math"/>
                        <w:sz w:val="24"/>
                        <w:szCs w:val="24"/>
                        <w:highlight w:val="lightGray"/>
                        <w:lang w:eastAsia="en-GB"/>
                      </w:rPr>
                    </m:ctrlPr>
                  </m:sSubPr>
                  <m:e>
                    <m:r>
                      <w:rPr>
                        <w:rFonts w:ascii="Cambria Math" w:eastAsia="Times New Roman" w:hAnsi="Cambria Math"/>
                        <w:highlight w:val="lightGray"/>
                        <w:lang w:eastAsia="en-GB"/>
                      </w:rPr>
                      <m:t>y</m:t>
                    </m:r>
                    <m:ctrlPr>
                      <w:rPr>
                        <w:rFonts w:ascii="Cambria Math" w:eastAsia="Times New Roman" w:hAnsi="Cambria Math"/>
                        <w:i/>
                        <w:sz w:val="24"/>
                        <w:szCs w:val="24"/>
                        <w:highlight w:val="lightGray"/>
                        <w:lang w:eastAsia="en-GB"/>
                      </w:rPr>
                    </m:ctrlPr>
                  </m:e>
                  <m:sub>
                    <m:r>
                      <w:rPr>
                        <w:rFonts w:ascii="Cambria Math" w:eastAsia="Times New Roman" w:hAnsi="Cambria Math"/>
                        <w:highlight w:val="lightGray"/>
                        <w:lang w:eastAsia="en-GB"/>
                      </w:rPr>
                      <m:t>CCA</m:t>
                    </m:r>
                  </m:sub>
                </m:sSub>
              </m:sub>
            </m:sSub>
          </m:sub>
        </m:sSub>
      </m:oMath>
      <w:r w:rsidRPr="00432D24">
        <w:rPr>
          <w:rFonts w:eastAsia="Times New Roman"/>
          <w:highlight w:val="lightGray"/>
          <w:lang w:eastAsia="en-GB"/>
        </w:rPr>
        <w:t xml:space="preserve"> = 50 + </w:t>
      </w:r>
      <w:r w:rsidRPr="00432D24">
        <w:rPr>
          <w:rFonts w:eastAsia="Times New Roman"/>
          <w:highlight w:val="lightGray"/>
          <w:lang w:val="da-DK" w:eastAsia="en-GB"/>
        </w:rPr>
        <w:t>MAX (200 ms, (6+K2,</w:t>
      </w:r>
      <w:r w:rsidRPr="00432D24">
        <w:rPr>
          <w:rFonts w:eastAsia="Times New Roman"/>
          <w:highlight w:val="lightGray"/>
          <w:lang w:val="en-US" w:eastAsia="en-GB"/>
        </w:rPr>
        <w:t>1</w:t>
      </w:r>
      <w:r w:rsidRPr="00432D24">
        <w:rPr>
          <w:rFonts w:eastAsia="Times New Roman"/>
          <w:highlight w:val="lightGray"/>
          <w:lang w:val="da-DK" w:eastAsia="en-GB"/>
        </w:rPr>
        <w:t xml:space="preserve">) x TSMTC, </w:t>
      </w:r>
      <w:r w:rsidRPr="00432D24">
        <w:rPr>
          <w:rFonts w:eastAsia="Times New Roman"/>
          <w:highlight w:val="lightGray"/>
          <w:lang w:val="en-US" w:eastAsia="en-GB"/>
        </w:rPr>
        <w:t>1</w:t>
      </w:r>
      <w:r w:rsidRPr="00432D24">
        <w:rPr>
          <w:rFonts w:eastAsia="Times New Roman"/>
          <w:highlight w:val="lightGray"/>
          <w:lang w:val="da-DK" w:eastAsia="en-GB"/>
        </w:rPr>
        <w:t>)</w:t>
      </w:r>
      <w:r w:rsidRPr="00432D24">
        <w:rPr>
          <w:rFonts w:eastAsia="Times New Roman"/>
          <w:highlight w:val="lightGray"/>
          <w:lang w:eastAsia="en-GB"/>
        </w:rPr>
        <w:t xml:space="preserve"> + 1280 + (1+</w:t>
      </w:r>
      <w:r w:rsidRPr="00432D24">
        <w:rPr>
          <w:rFonts w:eastAsia="Times New Roman"/>
          <w:bCs/>
          <w:highlight w:val="lightGray"/>
          <w:lang w:eastAsia="en-GB"/>
        </w:rPr>
        <w:t xml:space="preserve"> K</w:t>
      </w:r>
      <w:r w:rsidRPr="00432D24">
        <w:rPr>
          <w:rFonts w:eastAsia="Times New Roman"/>
          <w:bCs/>
          <w:highlight w:val="lightGray"/>
          <w:vertAlign w:val="subscript"/>
          <w:lang w:eastAsia="en-GB"/>
        </w:rPr>
        <w:t>3</w:t>
      </w:r>
      <w:r w:rsidRPr="00432D24">
        <w:rPr>
          <w:rFonts w:eastAsia="Times New Roman"/>
          <w:highlight w:val="lightGray"/>
          <w:lang w:eastAsia="en-GB"/>
        </w:rPr>
        <w:t>)*T</w:t>
      </w:r>
      <w:r w:rsidRPr="00432D24">
        <w:rPr>
          <w:rFonts w:eastAsia="Times New Roman"/>
          <w:highlight w:val="lightGray"/>
          <w:vertAlign w:val="subscript"/>
          <w:lang w:eastAsia="en-GB"/>
        </w:rPr>
        <w:t>SSB,RO</w:t>
      </w:r>
      <w:r w:rsidRPr="00432D24">
        <w:rPr>
          <w:rFonts w:eastAsia="Times New Roman"/>
          <w:highlight w:val="lightGray"/>
          <w:lang w:eastAsia="en-GB"/>
        </w:rPr>
        <w:t xml:space="preserve"> + 10 ms, allow 1860 + </w:t>
      </w:r>
      <w:r w:rsidRPr="00432D24">
        <w:rPr>
          <w:rFonts w:eastAsia="Times New Roman"/>
          <w:highlight w:val="lightGray"/>
          <w:lang w:val="da-DK" w:eastAsia="en-GB"/>
        </w:rPr>
        <w:t>MAX (200 ms, (6+K2,</w:t>
      </w:r>
      <w:r w:rsidRPr="00432D24">
        <w:rPr>
          <w:rFonts w:eastAsia="Times New Roman"/>
          <w:highlight w:val="lightGray"/>
          <w:lang w:val="en-US" w:eastAsia="en-GB"/>
        </w:rPr>
        <w:t>1</w:t>
      </w:r>
      <w:r w:rsidRPr="00432D24">
        <w:rPr>
          <w:rFonts w:eastAsia="Times New Roman"/>
          <w:highlight w:val="lightGray"/>
          <w:lang w:val="da-DK" w:eastAsia="en-GB"/>
        </w:rPr>
        <w:t xml:space="preserve">) x TSMTC, </w:t>
      </w:r>
      <w:r w:rsidRPr="00432D24">
        <w:rPr>
          <w:rFonts w:eastAsia="Times New Roman"/>
          <w:highlight w:val="lightGray"/>
          <w:lang w:val="en-US" w:eastAsia="en-GB"/>
        </w:rPr>
        <w:t>1</w:t>
      </w:r>
      <w:r w:rsidRPr="00432D24">
        <w:rPr>
          <w:rFonts w:eastAsia="Times New Roman"/>
          <w:highlight w:val="lightGray"/>
          <w:lang w:val="da-DK" w:eastAsia="en-GB"/>
        </w:rPr>
        <w:t>)</w:t>
      </w:r>
      <w:r w:rsidRPr="00432D24">
        <w:rPr>
          <w:rFonts w:eastAsia="Times New Roman"/>
          <w:highlight w:val="lightGray"/>
          <w:lang w:eastAsia="en-GB"/>
        </w:rPr>
        <w:t xml:space="preserve"> + (1+</w:t>
      </w:r>
      <w:r w:rsidRPr="00432D24">
        <w:rPr>
          <w:rFonts w:eastAsia="Times New Roman"/>
          <w:bCs/>
          <w:highlight w:val="lightGray"/>
          <w:lang w:eastAsia="en-GB"/>
        </w:rPr>
        <w:t xml:space="preserve"> K</w:t>
      </w:r>
      <w:r w:rsidRPr="00432D24">
        <w:rPr>
          <w:rFonts w:eastAsia="Times New Roman"/>
          <w:bCs/>
          <w:highlight w:val="lightGray"/>
          <w:vertAlign w:val="subscript"/>
          <w:lang w:eastAsia="en-GB"/>
        </w:rPr>
        <w:t>3</w:t>
      </w:r>
      <w:r w:rsidRPr="00432D24">
        <w:rPr>
          <w:rFonts w:eastAsia="Times New Roman"/>
          <w:highlight w:val="lightGray"/>
          <w:lang w:eastAsia="en-GB"/>
        </w:rPr>
        <w:t>)*T</w:t>
      </w:r>
      <w:r w:rsidRPr="00432D24">
        <w:rPr>
          <w:rFonts w:eastAsia="Times New Roman"/>
          <w:highlight w:val="lightGray"/>
          <w:vertAlign w:val="subscript"/>
          <w:lang w:eastAsia="en-GB"/>
        </w:rPr>
        <w:t>SSB,RO</w:t>
      </w:r>
      <w:r w:rsidRPr="00432D24">
        <w:rPr>
          <w:rFonts w:eastAsia="Times New Roman"/>
          <w:highlight w:val="lightGray"/>
          <w:lang w:eastAsia="en-GB"/>
        </w:rPr>
        <w:t xml:space="preserve"> ms from the beginning of T2 in the test case.</w:t>
      </w:r>
    </w:p>
    <w:p w14:paraId="6825E7B2" w14:textId="27CD74DF" w:rsidR="00D42570" w:rsidRPr="007D73E1" w:rsidRDefault="00D42570" w:rsidP="00D42570">
      <w:pPr>
        <w:pStyle w:val="NO"/>
      </w:pPr>
    </w:p>
    <w:p w14:paraId="6825E7B3" w14:textId="77777777" w:rsidR="00E6092F" w:rsidRDefault="00C23BC4" w:rsidP="00E16C53">
      <w:pPr>
        <w:pStyle w:val="tdoc-header"/>
        <w:autoSpaceDE w:val="0"/>
        <w:autoSpaceDN w:val="0"/>
        <w:adjustRightInd w:val="0"/>
        <w:spacing w:before="240" w:after="180"/>
        <w:outlineLvl w:val="0"/>
        <w:rPr>
          <w:b/>
          <w:noProof w:val="0"/>
        </w:rPr>
      </w:pPr>
      <w:r>
        <w:rPr>
          <w:b/>
          <w:noProof w:val="0"/>
        </w:rPr>
        <w:t>3</w:t>
      </w:r>
      <w:r w:rsidR="00E16C53" w:rsidRPr="00FB5A07">
        <w:rPr>
          <w:b/>
          <w:noProof w:val="0"/>
        </w:rPr>
        <w:t>.</w:t>
      </w:r>
      <w:r w:rsidR="00E6092F">
        <w:rPr>
          <w:b/>
          <w:noProof w:val="0"/>
        </w:rPr>
        <w:t xml:space="preserve"> Discussion</w:t>
      </w:r>
      <w:r w:rsidR="00E16C53" w:rsidRPr="00FB5A07">
        <w:rPr>
          <w:b/>
          <w:noProof w:val="0"/>
        </w:rPr>
        <w:t xml:space="preserve"> </w:t>
      </w:r>
    </w:p>
    <w:p w14:paraId="6825E7B4" w14:textId="77777777" w:rsidR="00E6092F" w:rsidRDefault="00E6092F" w:rsidP="00E6092F">
      <w:pPr>
        <w:overflowPunct/>
        <w:jc w:val="both"/>
        <w:textAlignment w:val="auto"/>
        <w:rPr>
          <w:rFonts w:ascii="Arial" w:hAnsi="Arial"/>
        </w:rPr>
      </w:pPr>
      <w:r w:rsidRPr="002F42A7">
        <w:rPr>
          <w:rFonts w:ascii="Arial" w:hAnsi="Arial"/>
        </w:rPr>
        <w:t xml:space="preserve">The test case </w:t>
      </w:r>
      <w:r w:rsidR="00D42570">
        <w:rPr>
          <w:rFonts w:ascii="Arial" w:hAnsi="Arial"/>
        </w:rPr>
        <w:t xml:space="preserve">consists of 3 test configurations. Each test configuration </w:t>
      </w:r>
      <w:r w:rsidRPr="002F42A7">
        <w:rPr>
          <w:rFonts w:ascii="Arial" w:hAnsi="Arial"/>
        </w:rPr>
        <w:t xml:space="preserve">has 3 time periods: T1, T2 and T3. To analyse the test case it is helpful to </w:t>
      </w:r>
      <w:r w:rsidR="00D42570">
        <w:rPr>
          <w:rFonts w:ascii="Arial" w:hAnsi="Arial"/>
        </w:rPr>
        <w:t>visualise these as pie-charts showing the distribuyion of power</w:t>
      </w:r>
      <w:r w:rsidR="008650BB" w:rsidRPr="00822AFC">
        <w:rPr>
          <w:rFonts w:ascii="Arial" w:hAnsi="Arial"/>
        </w:rPr>
        <w:t xml:space="preserve">, </w:t>
      </w:r>
      <w:r w:rsidR="008650BB">
        <w:rPr>
          <w:rFonts w:ascii="Arial" w:hAnsi="Arial"/>
        </w:rPr>
        <w:t xml:space="preserve">as </w:t>
      </w:r>
      <w:r w:rsidR="008650BB" w:rsidRPr="00822AFC">
        <w:rPr>
          <w:rFonts w:ascii="Arial" w:hAnsi="Arial"/>
        </w:rPr>
        <w:t>shown below</w:t>
      </w:r>
      <w:r w:rsidRPr="002F42A7">
        <w:rPr>
          <w:rFonts w:ascii="Arial" w:hAnsi="Arial"/>
        </w:rPr>
        <w:t>:</w:t>
      </w:r>
    </w:p>
    <w:p w14:paraId="6825E7B5" w14:textId="674C0266" w:rsidR="004D6C3C" w:rsidRDefault="0039490B" w:rsidP="00EA7CF4">
      <w:pPr>
        <w:overflowPunct/>
        <w:jc w:val="center"/>
        <w:textAlignment w:val="auto"/>
      </w:pPr>
      <w:r w:rsidRPr="0039490B">
        <w:lastRenderedPageBreak/>
        <w:drawing>
          <wp:inline distT="0" distB="0" distL="0" distR="0" wp14:anchorId="6A04DE64" wp14:editId="7361B219">
            <wp:extent cx="5011497" cy="2520563"/>
            <wp:effectExtent l="0" t="0" r="0" b="0"/>
            <wp:docPr id="473145719" name="Picture 1" descr="A diagram of a cell number&#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3145719" name="Picture 1" descr="A diagram of a cell number&#10;&#10;Description automatically generated with medium confidence"/>
                    <pic:cNvPicPr/>
                  </pic:nvPicPr>
                  <pic:blipFill>
                    <a:blip r:embed="rId14"/>
                    <a:stretch>
                      <a:fillRect/>
                    </a:stretch>
                  </pic:blipFill>
                  <pic:spPr>
                    <a:xfrm>
                      <a:off x="0" y="0"/>
                      <a:ext cx="5016657" cy="2523158"/>
                    </a:xfrm>
                    <a:prstGeom prst="rect">
                      <a:avLst/>
                    </a:prstGeom>
                  </pic:spPr>
                </pic:pic>
              </a:graphicData>
            </a:graphic>
          </wp:inline>
        </w:drawing>
      </w:r>
    </w:p>
    <w:p w14:paraId="6825E7B6" w14:textId="77777777" w:rsidR="00006191" w:rsidRDefault="00006191" w:rsidP="00D42570">
      <w:pPr>
        <w:overflowPunct/>
        <w:textAlignment w:val="auto"/>
        <w:rPr>
          <w:rFonts w:ascii="Arial" w:hAnsi="Arial"/>
          <w:lang w:eastAsia="zh-CN"/>
        </w:rPr>
      </w:pPr>
    </w:p>
    <w:p w14:paraId="6825E7B7" w14:textId="77777777" w:rsidR="00D42570" w:rsidRDefault="00D42570" w:rsidP="00D42570">
      <w:pPr>
        <w:overflowPunct/>
        <w:textAlignment w:val="auto"/>
        <w:rPr>
          <w:rFonts w:ascii="Arial" w:hAnsi="Arial"/>
          <w:lang w:eastAsia="zh-CN"/>
        </w:rPr>
      </w:pPr>
      <w:r>
        <w:rPr>
          <w:rFonts w:ascii="Arial" w:hAnsi="Arial"/>
          <w:lang w:eastAsia="zh-CN"/>
        </w:rPr>
        <w:t>The distribution of power is identical for all 3 test configurations.</w:t>
      </w:r>
    </w:p>
    <w:p w14:paraId="6825E7B8" w14:textId="77777777" w:rsidR="00D42570" w:rsidRDefault="00D42570" w:rsidP="00D42570">
      <w:pPr>
        <w:overflowPunct/>
        <w:textAlignment w:val="auto"/>
        <w:rPr>
          <w:rFonts w:ascii="Arial" w:hAnsi="Arial"/>
          <w:lang w:eastAsia="zh-CN"/>
        </w:rPr>
      </w:pPr>
      <w:r>
        <w:rPr>
          <w:rFonts w:ascii="Arial" w:hAnsi="Arial"/>
          <w:lang w:eastAsia="zh-CN"/>
        </w:rPr>
        <w:t>During T1, NR Cell 1 is present and Cell 2 does not exist; During T2 no cells are present; During T3 Cell 1 does not exist and Cell 2 is present.</w:t>
      </w:r>
    </w:p>
    <w:p w14:paraId="6825E7B9" w14:textId="77777777" w:rsidR="00D42570" w:rsidRDefault="00D42570" w:rsidP="00D42570">
      <w:pPr>
        <w:overflowPunct/>
        <w:textAlignment w:val="auto"/>
        <w:rPr>
          <w:rFonts w:ascii="Arial" w:hAnsi="Arial"/>
          <w:lang w:eastAsia="zh-CN"/>
        </w:rPr>
      </w:pPr>
      <w:r>
        <w:rPr>
          <w:rFonts w:ascii="Arial" w:hAnsi="Arial"/>
          <w:lang w:eastAsia="zh-CN"/>
        </w:rPr>
        <w:t>The AWGN on Cell 1 and Cell 2 remains the same absolute power during T1, T2 and T3.</w:t>
      </w:r>
    </w:p>
    <w:p w14:paraId="6825E7BA" w14:textId="77777777" w:rsidR="00D42570" w:rsidRDefault="00D42570" w:rsidP="00D42570">
      <w:pPr>
        <w:overflowPunct/>
        <w:textAlignment w:val="auto"/>
        <w:rPr>
          <w:rFonts w:ascii="Arial" w:hAnsi="Arial"/>
          <w:lang w:eastAsia="zh-CN"/>
        </w:rPr>
      </w:pPr>
      <w:r>
        <w:rPr>
          <w:rFonts w:ascii="Arial" w:hAnsi="Arial"/>
          <w:lang w:eastAsia="zh-CN"/>
        </w:rPr>
        <w:t>The design of the test case requires that Cell 1 to be detectable during T1, that no cell be detectable during T2, and the Cell 2 is detectable during T3.</w:t>
      </w:r>
    </w:p>
    <w:p w14:paraId="6825E7BB" w14:textId="77777777" w:rsidR="0094059D" w:rsidRPr="00EA7CF4" w:rsidRDefault="0094059D" w:rsidP="00D42570">
      <w:pPr>
        <w:overflowPunct/>
        <w:textAlignment w:val="auto"/>
        <w:rPr>
          <w:rFonts w:ascii="Arial" w:hAnsi="Arial"/>
          <w:lang w:eastAsia="zh-CN"/>
        </w:rPr>
      </w:pPr>
      <w:r w:rsidRPr="00C54D97">
        <w:rPr>
          <w:rFonts w:ascii="Arial" w:hAnsi="Arial" w:cs="Arial"/>
        </w:rPr>
        <w:t>The effect of uncertainties on the test verdict needs to be checked. A decision can then be made on whether Test Tolerances need to be applied</w:t>
      </w:r>
    </w:p>
    <w:bookmarkEnd w:id="2"/>
    <w:p w14:paraId="6825E7BC" w14:textId="77777777" w:rsidR="006E582A" w:rsidRPr="00F77055" w:rsidRDefault="00B955BA" w:rsidP="006E582A">
      <w:pPr>
        <w:pStyle w:val="tdoc-header"/>
        <w:autoSpaceDE w:val="0"/>
        <w:autoSpaceDN w:val="0"/>
        <w:adjustRightInd w:val="0"/>
        <w:spacing w:before="240" w:after="180"/>
        <w:outlineLvl w:val="0"/>
        <w:rPr>
          <w:b/>
          <w:noProof w:val="0"/>
        </w:rPr>
      </w:pPr>
      <w:r>
        <w:rPr>
          <w:rFonts w:hint="eastAsia"/>
          <w:b/>
          <w:noProof w:val="0"/>
          <w:lang w:eastAsia="zh-CN"/>
        </w:rPr>
        <w:t>4</w:t>
      </w:r>
      <w:r w:rsidR="006E582A" w:rsidRPr="00FB5A07">
        <w:rPr>
          <w:b/>
          <w:noProof w:val="0"/>
        </w:rPr>
        <w:t xml:space="preserve">. </w:t>
      </w:r>
      <w:r w:rsidR="006E582A">
        <w:rPr>
          <w:b/>
          <w:noProof w:val="0"/>
        </w:rPr>
        <w:t>Calculation of Test Tolerances</w:t>
      </w:r>
    </w:p>
    <w:p w14:paraId="6825E7BD" w14:textId="77777777" w:rsidR="00AA63F0" w:rsidRPr="00C87013" w:rsidRDefault="00AA63F0" w:rsidP="00AA63F0">
      <w:pPr>
        <w:overflowPunct/>
        <w:spacing w:before="120" w:after="120"/>
        <w:jc w:val="both"/>
        <w:textAlignment w:val="auto"/>
        <w:rPr>
          <w:rFonts w:ascii="Arial" w:hAnsi="Arial"/>
          <w:u w:val="single"/>
        </w:rPr>
      </w:pPr>
      <w:r>
        <w:rPr>
          <w:rFonts w:ascii="Arial" w:hAnsi="Arial"/>
          <w:u w:val="single"/>
        </w:rPr>
        <w:t>General approach</w:t>
      </w:r>
    </w:p>
    <w:p w14:paraId="6825E7BE" w14:textId="77777777" w:rsidR="006E582A" w:rsidRPr="00BF3F7B" w:rsidRDefault="007F3F1F" w:rsidP="00D41FC7">
      <w:pPr>
        <w:overflowPunct/>
        <w:spacing w:after="120"/>
        <w:jc w:val="both"/>
        <w:textAlignment w:val="auto"/>
        <w:rPr>
          <w:rFonts w:ascii="Arial" w:hAnsi="Arial"/>
        </w:rPr>
      </w:pPr>
      <w:r>
        <w:rPr>
          <w:rFonts w:ascii="Arial" w:hAnsi="Arial"/>
        </w:rPr>
        <w:t>Th</w:t>
      </w:r>
      <w:r w:rsidR="00692BDF">
        <w:rPr>
          <w:rFonts w:ascii="Arial" w:hAnsi="Arial"/>
        </w:rPr>
        <w:t xml:space="preserve">e general approach is </w:t>
      </w:r>
      <w:r w:rsidR="008A0BAF">
        <w:rPr>
          <w:rFonts w:ascii="Arial" w:hAnsi="Arial"/>
        </w:rPr>
        <w:t>given in the steps below:</w:t>
      </w:r>
    </w:p>
    <w:p w14:paraId="6825E7BF" w14:textId="77777777" w:rsidR="001437B8" w:rsidRPr="00625B5F" w:rsidRDefault="00B92508" w:rsidP="001437B8">
      <w:pPr>
        <w:numPr>
          <w:ilvl w:val="0"/>
          <w:numId w:val="41"/>
        </w:numPr>
        <w:overflowPunct/>
        <w:spacing w:after="60"/>
        <w:textAlignment w:val="auto"/>
        <w:rPr>
          <w:rFonts w:ascii="Arial" w:hAnsi="Arial"/>
        </w:rPr>
      </w:pPr>
      <w:r>
        <w:rPr>
          <w:rFonts w:ascii="Arial" w:hAnsi="Arial"/>
        </w:rPr>
        <w:t>Copy t</w:t>
      </w:r>
      <w:r w:rsidR="001437B8">
        <w:rPr>
          <w:rFonts w:ascii="Arial" w:hAnsi="Arial"/>
        </w:rPr>
        <w:t>he o</w:t>
      </w:r>
      <w:r w:rsidR="001437B8" w:rsidRPr="00625B5F">
        <w:rPr>
          <w:rFonts w:ascii="Arial" w:hAnsi="Arial"/>
        </w:rPr>
        <w:t>riginal</w:t>
      </w:r>
      <w:r w:rsidR="001437B8">
        <w:rPr>
          <w:rFonts w:ascii="Arial" w:hAnsi="Arial"/>
        </w:rPr>
        <w:t xml:space="preserve">ly specified </w:t>
      </w:r>
      <w:r w:rsidR="00A85AF9">
        <w:rPr>
          <w:rFonts w:ascii="Arial" w:hAnsi="Arial"/>
        </w:rPr>
        <w:t xml:space="preserve">key </w:t>
      </w:r>
      <w:r w:rsidR="001437B8">
        <w:rPr>
          <w:rFonts w:ascii="Arial" w:hAnsi="Arial"/>
        </w:rPr>
        <w:t>parameters from the core requirements</w:t>
      </w:r>
    </w:p>
    <w:p w14:paraId="6825E7C0" w14:textId="77777777" w:rsidR="001437B8" w:rsidRDefault="001437B8" w:rsidP="001437B8">
      <w:pPr>
        <w:numPr>
          <w:ilvl w:val="0"/>
          <w:numId w:val="41"/>
        </w:numPr>
        <w:overflowPunct/>
        <w:spacing w:after="60"/>
        <w:ind w:left="470" w:hanging="357"/>
        <w:textAlignment w:val="auto"/>
        <w:rPr>
          <w:rFonts w:ascii="Arial" w:hAnsi="Arial"/>
        </w:rPr>
      </w:pPr>
      <w:r>
        <w:rPr>
          <w:rFonts w:ascii="Arial" w:hAnsi="Arial"/>
        </w:rPr>
        <w:t xml:space="preserve">Where relevant, </w:t>
      </w:r>
      <w:r w:rsidR="00B92508">
        <w:rPr>
          <w:rFonts w:ascii="Arial" w:hAnsi="Arial"/>
        </w:rPr>
        <w:t xml:space="preserve">calculate </w:t>
      </w:r>
      <w:r>
        <w:rPr>
          <w:rFonts w:ascii="Arial" w:hAnsi="Arial"/>
        </w:rPr>
        <w:t>d</w:t>
      </w:r>
      <w:r w:rsidR="00B92508">
        <w:rPr>
          <w:rFonts w:ascii="Arial" w:hAnsi="Arial"/>
        </w:rPr>
        <w:t>erived</w:t>
      </w:r>
      <w:r>
        <w:rPr>
          <w:rFonts w:ascii="Arial" w:hAnsi="Arial"/>
        </w:rPr>
        <w:t xml:space="preserve"> </w:t>
      </w:r>
      <w:r w:rsidR="00B92508">
        <w:rPr>
          <w:rFonts w:ascii="Arial" w:hAnsi="Arial"/>
        </w:rPr>
        <w:t>parameters</w:t>
      </w:r>
      <w:r>
        <w:rPr>
          <w:rFonts w:ascii="Arial" w:hAnsi="Arial"/>
        </w:rPr>
        <w:t xml:space="preserve"> from the core requirements</w:t>
      </w:r>
    </w:p>
    <w:p w14:paraId="6825E7C1"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 xml:space="preserve">Define uncertainties </w:t>
      </w:r>
      <w:r w:rsidR="001437B8">
        <w:rPr>
          <w:rFonts w:ascii="Arial" w:hAnsi="Arial"/>
        </w:rPr>
        <w:t>for a minimum set of parameters</w:t>
      </w:r>
    </w:p>
    <w:p w14:paraId="6825E7C2" w14:textId="77777777" w:rsidR="001437B8" w:rsidRDefault="00B92508" w:rsidP="001437B8">
      <w:pPr>
        <w:numPr>
          <w:ilvl w:val="0"/>
          <w:numId w:val="41"/>
        </w:numPr>
        <w:overflowPunct/>
        <w:spacing w:after="60"/>
        <w:ind w:left="470" w:hanging="357"/>
        <w:textAlignment w:val="auto"/>
        <w:rPr>
          <w:rFonts w:ascii="Arial" w:hAnsi="Arial"/>
        </w:rPr>
      </w:pPr>
      <w:r>
        <w:rPr>
          <w:rFonts w:ascii="Arial" w:hAnsi="Arial"/>
        </w:rPr>
        <w:t>Define</w:t>
      </w:r>
      <w:r w:rsidR="004D39E3">
        <w:rPr>
          <w:rFonts w:ascii="Arial" w:hAnsi="Arial"/>
        </w:rPr>
        <w:t xml:space="preserve"> controlled parameters (critical to the test verdict</w:t>
      </w:r>
      <w:r>
        <w:rPr>
          <w:rFonts w:ascii="Arial" w:hAnsi="Arial"/>
        </w:rPr>
        <w:t>), calculate sensitivity factors and uncertainty</w:t>
      </w:r>
    </w:p>
    <w:p w14:paraId="6825E7C3" w14:textId="77777777" w:rsidR="004D39E3" w:rsidRDefault="00B92508" w:rsidP="001437B8">
      <w:pPr>
        <w:numPr>
          <w:ilvl w:val="0"/>
          <w:numId w:val="41"/>
        </w:numPr>
        <w:overflowPunct/>
        <w:spacing w:after="60"/>
        <w:ind w:left="470" w:hanging="357"/>
        <w:textAlignment w:val="auto"/>
        <w:rPr>
          <w:rFonts w:ascii="Arial" w:hAnsi="Arial"/>
        </w:rPr>
      </w:pPr>
      <w:r>
        <w:rPr>
          <w:rFonts w:ascii="Arial" w:hAnsi="Arial"/>
        </w:rPr>
        <w:t>Determine which original or derived parameters to offset (apply Test Tolerances to) and by how much</w:t>
      </w:r>
    </w:p>
    <w:p w14:paraId="6825E7C4" w14:textId="77777777" w:rsidR="00A85AF9" w:rsidRDefault="00A85AF9" w:rsidP="001437B8">
      <w:pPr>
        <w:numPr>
          <w:ilvl w:val="0"/>
          <w:numId w:val="41"/>
        </w:numPr>
        <w:overflowPunct/>
        <w:spacing w:after="60"/>
        <w:ind w:left="470" w:hanging="357"/>
        <w:textAlignment w:val="auto"/>
        <w:rPr>
          <w:rFonts w:ascii="Arial" w:hAnsi="Arial"/>
        </w:rPr>
      </w:pPr>
      <w:r>
        <w:rPr>
          <w:rFonts w:ascii="Arial" w:hAnsi="Arial"/>
        </w:rPr>
        <w:t>Recalculate original or derived parameters including Test Tolerances</w:t>
      </w:r>
    </w:p>
    <w:p w14:paraId="6825E7C5" w14:textId="77777777" w:rsidR="00CD0D66" w:rsidRDefault="00CD0D66" w:rsidP="001437B8">
      <w:pPr>
        <w:numPr>
          <w:ilvl w:val="0"/>
          <w:numId w:val="41"/>
        </w:numPr>
        <w:overflowPunct/>
        <w:spacing w:after="60"/>
        <w:ind w:left="470" w:hanging="357"/>
        <w:textAlignment w:val="auto"/>
        <w:rPr>
          <w:rFonts w:ascii="Arial" w:hAnsi="Arial"/>
        </w:rPr>
      </w:pPr>
      <w:r>
        <w:rPr>
          <w:rFonts w:ascii="Arial" w:hAnsi="Arial"/>
        </w:rPr>
        <w:t>Check that the controlled parameters meet requirements to get the correct test verdict</w:t>
      </w:r>
    </w:p>
    <w:p w14:paraId="6825E7C6" w14:textId="77777777" w:rsidR="00E921E3" w:rsidRDefault="00E921E3" w:rsidP="009B1329">
      <w:pPr>
        <w:overflowPunct/>
        <w:spacing w:after="120"/>
        <w:jc w:val="both"/>
        <w:textAlignment w:val="auto"/>
        <w:rPr>
          <w:rFonts w:ascii="Arial" w:hAnsi="Arial"/>
        </w:rPr>
      </w:pPr>
    </w:p>
    <w:p w14:paraId="6825E7C7" w14:textId="77777777" w:rsidR="009B1329" w:rsidRPr="00BF3F7B" w:rsidRDefault="009B1329" w:rsidP="009B1329">
      <w:pPr>
        <w:overflowPunct/>
        <w:spacing w:after="120"/>
        <w:jc w:val="both"/>
        <w:textAlignment w:val="auto"/>
        <w:rPr>
          <w:rFonts w:ascii="Arial" w:hAnsi="Arial"/>
        </w:rPr>
      </w:pPr>
      <w:r>
        <w:rPr>
          <w:rFonts w:ascii="Arial" w:hAnsi="Arial"/>
        </w:rPr>
        <w:t xml:space="preserve">Each step is explained below, and the calculations are given in the accompanying spreadsheet.    </w:t>
      </w:r>
    </w:p>
    <w:p w14:paraId="6825E7C8" w14:textId="77777777" w:rsidR="009B1329" w:rsidRPr="006B42F1" w:rsidRDefault="006B42F1" w:rsidP="009B1329">
      <w:pPr>
        <w:overflowPunct/>
        <w:spacing w:before="120" w:after="120"/>
        <w:jc w:val="both"/>
        <w:textAlignment w:val="auto"/>
        <w:rPr>
          <w:rFonts w:ascii="Arial" w:hAnsi="Arial"/>
          <w:u w:val="single"/>
        </w:rPr>
      </w:pPr>
      <w:r>
        <w:rPr>
          <w:rFonts w:ascii="Arial" w:hAnsi="Arial"/>
          <w:u w:val="single"/>
        </w:rPr>
        <w:t xml:space="preserve">a) </w:t>
      </w:r>
      <w:r w:rsidRPr="006B42F1">
        <w:rPr>
          <w:rFonts w:ascii="Arial" w:hAnsi="Arial"/>
          <w:u w:val="single"/>
        </w:rPr>
        <w:t>Original specified key parameters</w:t>
      </w:r>
    </w:p>
    <w:p w14:paraId="6825E7C9" w14:textId="3C0E5C32" w:rsidR="006B42F1" w:rsidRDefault="009B1329" w:rsidP="006E582A">
      <w:pPr>
        <w:overflowPunct/>
        <w:jc w:val="both"/>
        <w:textAlignment w:val="auto"/>
        <w:rPr>
          <w:rFonts w:ascii="Arial" w:hAnsi="Arial"/>
        </w:rPr>
      </w:pPr>
      <w:r>
        <w:rPr>
          <w:rFonts w:ascii="Arial" w:hAnsi="Arial"/>
        </w:rPr>
        <w:t xml:space="preserve">The key parameters </w:t>
      </w:r>
      <w:r w:rsidR="00484751">
        <w:rPr>
          <w:rFonts w:ascii="Arial" w:hAnsi="Arial"/>
        </w:rPr>
        <w:t xml:space="preserve">need to be </w:t>
      </w:r>
      <w:r>
        <w:rPr>
          <w:rFonts w:ascii="Arial" w:hAnsi="Arial"/>
        </w:rPr>
        <w:t>copied from</w:t>
      </w:r>
      <w:r w:rsidR="006B42F1">
        <w:rPr>
          <w:rFonts w:ascii="Arial" w:hAnsi="Arial"/>
        </w:rPr>
        <w:t xml:space="preserve"> Table </w:t>
      </w:r>
      <w:r w:rsidR="00D42570" w:rsidRPr="001B37AF">
        <w:rPr>
          <w:rFonts w:ascii="Arial" w:hAnsi="Arial"/>
        </w:rPr>
        <w:t>A.</w:t>
      </w:r>
      <w:r w:rsidR="00432D24">
        <w:rPr>
          <w:rFonts w:ascii="Arial" w:hAnsi="Arial"/>
        </w:rPr>
        <w:t>11.2.2.1</w:t>
      </w:r>
      <w:r w:rsidR="00F677FC">
        <w:rPr>
          <w:rFonts w:ascii="Arial" w:hAnsi="Arial"/>
        </w:rPr>
        <w:t>.2</w:t>
      </w:r>
      <w:r w:rsidR="00D42570">
        <w:rPr>
          <w:rFonts w:ascii="Arial" w:hAnsi="Arial"/>
        </w:rPr>
        <w:t>.1</w:t>
      </w:r>
      <w:r w:rsidR="00D42570" w:rsidRPr="001B37AF">
        <w:rPr>
          <w:rFonts w:ascii="Arial" w:hAnsi="Arial"/>
        </w:rPr>
        <w:t>-3</w:t>
      </w:r>
      <w:r w:rsidR="00D42570">
        <w:rPr>
          <w:rFonts w:ascii="Arial" w:hAnsi="Arial"/>
        </w:rPr>
        <w:t xml:space="preserve"> </w:t>
      </w:r>
      <w:r w:rsidR="00D42570" w:rsidRPr="002A6CA3">
        <w:rPr>
          <w:rFonts w:ascii="Arial" w:hAnsi="Arial"/>
        </w:rPr>
        <w:t>in TS 3</w:t>
      </w:r>
      <w:r w:rsidR="00D42570">
        <w:rPr>
          <w:rFonts w:ascii="Arial" w:hAnsi="Arial"/>
        </w:rPr>
        <w:t>8</w:t>
      </w:r>
      <w:r w:rsidR="00D42570" w:rsidRPr="002A6CA3">
        <w:rPr>
          <w:rFonts w:ascii="Arial" w:hAnsi="Arial"/>
        </w:rPr>
        <w:t>.133</w:t>
      </w:r>
      <w:r w:rsidR="00E921E3">
        <w:rPr>
          <w:rFonts w:ascii="Arial" w:hAnsi="Arial"/>
        </w:rPr>
        <w:t xml:space="preserve">. </w:t>
      </w:r>
      <w:r w:rsidR="00DB7CEF">
        <w:rPr>
          <w:rFonts w:ascii="Arial" w:hAnsi="Arial"/>
        </w:rPr>
        <w:t>The key parameters are selected as the minimum set t</w:t>
      </w:r>
      <w:r w:rsidR="00E921E3">
        <w:rPr>
          <w:rFonts w:ascii="Arial" w:hAnsi="Arial"/>
        </w:rPr>
        <w:t>o define the cell power levels</w:t>
      </w:r>
      <w:r w:rsidR="0045020E">
        <w:rPr>
          <w:rFonts w:ascii="Arial" w:hAnsi="Arial"/>
        </w:rPr>
        <w:t xml:space="preserve">, </w:t>
      </w:r>
      <w:r w:rsidR="0045020E" w:rsidRPr="00AD2046">
        <w:rPr>
          <w:rFonts w:ascii="Arial" w:hAnsi="Arial"/>
        </w:rPr>
        <w:t>and which are subject to a test system uncertainty which may affect the verdict of the test</w:t>
      </w:r>
      <w:r w:rsidR="0020360E">
        <w:rPr>
          <w:rFonts w:ascii="Arial" w:hAnsi="Arial"/>
        </w:rPr>
        <w:t>.</w:t>
      </w:r>
    </w:p>
    <w:p w14:paraId="6825E7CA" w14:textId="7EC14E1B" w:rsidR="00D42570" w:rsidRDefault="00D42570" w:rsidP="006E582A">
      <w:pPr>
        <w:overflowPunct/>
        <w:jc w:val="both"/>
        <w:textAlignment w:val="auto"/>
        <w:rPr>
          <w:rFonts w:ascii="Arial" w:hAnsi="Arial"/>
        </w:rPr>
      </w:pPr>
      <w:r w:rsidRPr="00216FDD">
        <w:rPr>
          <w:rFonts w:ascii="Arial" w:hAnsi="Arial"/>
        </w:rPr>
        <w:t xml:space="preserve">The key parameters appear in section a) of the accompanying spreadsheet. The layout for NR cell 1 and NR cell 2 is </w:t>
      </w:r>
      <w:proofErr w:type="gramStart"/>
      <w:r w:rsidRPr="00216FDD">
        <w:rPr>
          <w:rFonts w:ascii="Arial" w:hAnsi="Arial"/>
        </w:rPr>
        <w:t>similar to</w:t>
      </w:r>
      <w:proofErr w:type="gramEnd"/>
      <w:r w:rsidRPr="00216FDD">
        <w:rPr>
          <w:rFonts w:ascii="Arial" w:hAnsi="Arial"/>
        </w:rPr>
        <w:t xml:space="preserve"> Table </w:t>
      </w:r>
      <w:r w:rsidR="00F677FC" w:rsidRPr="001B37AF">
        <w:rPr>
          <w:rFonts w:ascii="Arial" w:hAnsi="Arial"/>
        </w:rPr>
        <w:t>A.</w:t>
      </w:r>
      <w:r w:rsidR="00F677FC">
        <w:rPr>
          <w:rFonts w:ascii="Arial" w:hAnsi="Arial"/>
        </w:rPr>
        <w:t>11.2.2.1.2</w:t>
      </w:r>
      <w:r>
        <w:rPr>
          <w:rFonts w:ascii="Arial" w:hAnsi="Arial"/>
        </w:rPr>
        <w:t>.1</w:t>
      </w:r>
      <w:r w:rsidRPr="00216FDD">
        <w:rPr>
          <w:rFonts w:ascii="Arial" w:hAnsi="Arial"/>
        </w:rPr>
        <w:t>-3 in TS 38.133, but the AWGN used to model the other NR cells is given a separate set of columns. This allows the spreadsheet calculations to be done in a consistent way.</w:t>
      </w:r>
    </w:p>
    <w:p w14:paraId="6825E7CB" w14:textId="77777777" w:rsidR="00A76A55" w:rsidRPr="006B42F1" w:rsidRDefault="00A76A55" w:rsidP="00A76A55">
      <w:pPr>
        <w:overflowPunct/>
        <w:spacing w:before="120" w:after="120"/>
        <w:jc w:val="both"/>
        <w:textAlignment w:val="auto"/>
        <w:rPr>
          <w:rFonts w:ascii="Arial" w:hAnsi="Arial"/>
          <w:u w:val="single"/>
        </w:rPr>
      </w:pPr>
      <w:r>
        <w:rPr>
          <w:rFonts w:ascii="Arial" w:hAnsi="Arial"/>
          <w:u w:val="single"/>
        </w:rPr>
        <w:t xml:space="preserve">b) </w:t>
      </w:r>
      <w:r w:rsidR="00DB7CEF">
        <w:rPr>
          <w:rFonts w:ascii="Arial" w:hAnsi="Arial"/>
          <w:u w:val="single"/>
        </w:rPr>
        <w:t>Derived parameters</w:t>
      </w:r>
    </w:p>
    <w:p w14:paraId="6825E7CC" w14:textId="77777777" w:rsidR="00A76A55" w:rsidRDefault="00DB7CEF" w:rsidP="00A76A55">
      <w:pPr>
        <w:overflowPunct/>
        <w:jc w:val="both"/>
        <w:textAlignment w:val="auto"/>
        <w:rPr>
          <w:rFonts w:ascii="Arial" w:hAnsi="Arial"/>
        </w:rPr>
      </w:pPr>
      <w:r>
        <w:rPr>
          <w:rFonts w:ascii="Arial" w:hAnsi="Arial"/>
        </w:rPr>
        <w:lastRenderedPageBreak/>
        <w:t xml:space="preserve">A number of derived parameters are </w:t>
      </w:r>
      <w:r w:rsidR="004D647F">
        <w:rPr>
          <w:rFonts w:ascii="Arial" w:hAnsi="Arial"/>
        </w:rPr>
        <w:t xml:space="preserve">calculated, using the base information in a). The reason for deriving each additional parameter is given in the “Comment” column of </w:t>
      </w:r>
      <w:r w:rsidR="00CA2219">
        <w:rPr>
          <w:rFonts w:ascii="Arial" w:hAnsi="Arial"/>
        </w:rPr>
        <w:t xml:space="preserve">section b) in </w:t>
      </w:r>
      <w:r w:rsidR="004D647F">
        <w:rPr>
          <w:rFonts w:ascii="Arial" w:hAnsi="Arial"/>
        </w:rPr>
        <w:t xml:space="preserve">the </w:t>
      </w:r>
      <w:r w:rsidR="00CA2219">
        <w:rPr>
          <w:rFonts w:ascii="Arial" w:hAnsi="Arial"/>
        </w:rPr>
        <w:t xml:space="preserve">accompanying </w:t>
      </w:r>
      <w:r w:rsidR="004D647F">
        <w:rPr>
          <w:rFonts w:ascii="Arial" w:hAnsi="Arial"/>
        </w:rPr>
        <w:t>spreadsheet</w:t>
      </w:r>
      <w:r w:rsidR="00A76A55">
        <w:rPr>
          <w:rFonts w:ascii="Arial" w:hAnsi="Arial"/>
        </w:rPr>
        <w:t>.</w:t>
      </w:r>
    </w:p>
    <w:p w14:paraId="6825E7CD" w14:textId="77777777" w:rsidR="006256DB" w:rsidRDefault="006256DB" w:rsidP="00A76A55">
      <w:pPr>
        <w:overflowPunct/>
        <w:jc w:val="both"/>
        <w:textAlignment w:val="auto"/>
        <w:rPr>
          <w:rFonts w:ascii="Arial" w:hAnsi="Arial"/>
        </w:rPr>
      </w:pPr>
      <w:r>
        <w:rPr>
          <w:rFonts w:ascii="Arial" w:hAnsi="Arial"/>
        </w:rPr>
        <w:t>In general all the values are listed for each time interval T1, T2 and T3 but as cell 1 is not present during T2 and T3 those entries are greyed out and as cell 2 is not present during T1 and T2 those entires are greyed out.</w:t>
      </w:r>
    </w:p>
    <w:p w14:paraId="6825E7CE" w14:textId="77777777" w:rsidR="00C30816" w:rsidRPr="00971DAD" w:rsidRDefault="00D42570" w:rsidP="00C30816">
      <w:pPr>
        <w:rPr>
          <w:rFonts w:ascii="Arial" w:hAnsi="Arial" w:cs="Arial"/>
        </w:rPr>
      </w:pPr>
      <w:r w:rsidRPr="004D03CD">
        <w:rPr>
          <w:rFonts w:ascii="Arial" w:hAnsi="Arial" w:cs="Arial"/>
        </w:rPr>
        <w:t>In this test</w:t>
      </w:r>
      <w:r>
        <w:rPr>
          <w:rFonts w:ascii="Arial" w:hAnsi="Arial" w:cs="Arial"/>
        </w:rPr>
        <w:t xml:space="preserve"> case at the start of T2, Cell 1</w:t>
      </w:r>
      <w:r w:rsidRPr="004D03CD">
        <w:rPr>
          <w:rFonts w:ascii="Arial" w:hAnsi="Arial" w:cs="Arial"/>
        </w:rPr>
        <w:t xml:space="preserve"> </w:t>
      </w:r>
      <w:r>
        <w:rPr>
          <w:rFonts w:ascii="Arial" w:hAnsi="Arial" w:cs="Arial"/>
        </w:rPr>
        <w:t xml:space="preserve">disappears </w:t>
      </w:r>
      <w:r w:rsidRPr="004D03CD">
        <w:rPr>
          <w:rFonts w:ascii="Arial" w:hAnsi="Arial" w:cs="Arial"/>
        </w:rPr>
        <w:t xml:space="preserve">and the UE is expected to </w:t>
      </w:r>
      <w:r>
        <w:rPr>
          <w:rFonts w:ascii="Arial" w:hAnsi="Arial" w:cs="Arial"/>
        </w:rPr>
        <w:t>re-establish the link using C</w:t>
      </w:r>
      <w:r w:rsidRPr="004D03CD">
        <w:rPr>
          <w:rFonts w:ascii="Arial" w:hAnsi="Arial" w:cs="Arial"/>
        </w:rPr>
        <w:t>ell</w:t>
      </w:r>
      <w:r>
        <w:rPr>
          <w:rFonts w:ascii="Arial" w:hAnsi="Arial" w:cs="Arial"/>
        </w:rPr>
        <w:t xml:space="preserve"> 2 during T3.</w:t>
      </w:r>
    </w:p>
    <w:p w14:paraId="6825E7CF" w14:textId="77777777" w:rsidR="004D647F" w:rsidRPr="006B42F1" w:rsidRDefault="004D647F" w:rsidP="004D647F">
      <w:pPr>
        <w:overflowPunct/>
        <w:spacing w:before="120" w:after="120"/>
        <w:jc w:val="both"/>
        <w:textAlignment w:val="auto"/>
        <w:rPr>
          <w:rFonts w:ascii="Arial" w:hAnsi="Arial"/>
          <w:u w:val="single"/>
        </w:rPr>
      </w:pPr>
      <w:r>
        <w:rPr>
          <w:rFonts w:ascii="Arial" w:hAnsi="Arial"/>
          <w:u w:val="single"/>
        </w:rPr>
        <w:t>c) Uncertainties</w:t>
      </w:r>
    </w:p>
    <w:p w14:paraId="6825E7D0" w14:textId="77777777" w:rsidR="00C80B70" w:rsidRDefault="00D42570" w:rsidP="00C80B70">
      <w:pPr>
        <w:rPr>
          <w:rFonts w:ascii="Arial" w:hAnsi="Arial"/>
        </w:rPr>
      </w:pPr>
      <w:r>
        <w:rPr>
          <w:rFonts w:ascii="Arial" w:hAnsi="Arial"/>
        </w:rPr>
        <w:t>The SS provide AWGN,</w:t>
      </w:r>
      <w:r w:rsidR="006C1363">
        <w:rPr>
          <w:rFonts w:ascii="Arial" w:hAnsi="Arial"/>
        </w:rPr>
        <w:t xml:space="preserve"> </w:t>
      </w:r>
      <w:r>
        <w:rPr>
          <w:rFonts w:ascii="Arial" w:hAnsi="Arial"/>
        </w:rPr>
        <w:t>2</w:t>
      </w:r>
      <w:r w:rsidR="00C80B70" w:rsidRPr="000B76B5">
        <w:rPr>
          <w:rFonts w:ascii="Arial" w:hAnsi="Arial"/>
        </w:rPr>
        <w:t xml:space="preserve"> </w:t>
      </w:r>
      <w:r w:rsidR="00C80B70">
        <w:rPr>
          <w:rFonts w:ascii="Arial" w:hAnsi="Arial"/>
        </w:rPr>
        <w:t xml:space="preserve">NR </w:t>
      </w:r>
      <w:r>
        <w:rPr>
          <w:rFonts w:ascii="Arial" w:hAnsi="Arial"/>
        </w:rPr>
        <w:t>inter-frequency c</w:t>
      </w:r>
      <w:r w:rsidR="00892937">
        <w:rPr>
          <w:rFonts w:ascii="Arial" w:hAnsi="Arial"/>
        </w:rPr>
        <w:t>ell</w:t>
      </w:r>
      <w:r>
        <w:rPr>
          <w:rFonts w:ascii="Arial" w:hAnsi="Arial"/>
        </w:rPr>
        <w:t>s</w:t>
      </w:r>
      <w:r w:rsidR="00C80B70" w:rsidRPr="000B76B5">
        <w:rPr>
          <w:rFonts w:ascii="Arial" w:hAnsi="Arial"/>
        </w:rPr>
        <w:t xml:space="preserve"> to the UE. We propose to control the following parameters:</w:t>
      </w:r>
    </w:p>
    <w:p w14:paraId="6825E7D1" w14:textId="77777777" w:rsidR="00D42570" w:rsidRPr="0085799F"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1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14:paraId="6825E7D2" w14:textId="77777777" w:rsidR="00D42570"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Ratio of NR cell 1 signal to noise, Ês</w:t>
      </w:r>
      <w:r w:rsidRPr="0085799F">
        <w:rPr>
          <w:rFonts w:ascii="Arial" w:hAnsi="Arial"/>
          <w:highlight w:val="yellow"/>
          <w:vertAlign w:val="subscript"/>
        </w:rPr>
        <w:t>1</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1</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14:paraId="6825E7D3" w14:textId="77777777" w:rsidR="00D42570" w:rsidRPr="00DB4CB3" w:rsidRDefault="00D42570" w:rsidP="00D42570">
      <w:pPr>
        <w:numPr>
          <w:ilvl w:val="0"/>
          <w:numId w:val="25"/>
        </w:numPr>
        <w:overflowPunct/>
        <w:spacing w:after="60"/>
        <w:jc w:val="both"/>
        <w:textAlignment w:val="auto"/>
        <w:rPr>
          <w:rFonts w:ascii="Arial" w:hAnsi="Arial"/>
          <w:highlight w:val="yellow"/>
        </w:rPr>
      </w:pPr>
      <w:r w:rsidRPr="0085799F">
        <w:rPr>
          <w:rFonts w:ascii="Arial" w:hAnsi="Arial"/>
          <w:highlight w:val="yellow"/>
        </w:rPr>
        <w:t>AWGN Absolute power</w:t>
      </w:r>
      <w:r>
        <w:rPr>
          <w:rFonts w:ascii="Arial" w:hAnsi="Arial"/>
          <w:highlight w:val="yellow"/>
        </w:rPr>
        <w:t xml:space="preserve"> on cell 2 frequency</w:t>
      </w:r>
      <w:r w:rsidRPr="0085799F">
        <w:rPr>
          <w:rFonts w:ascii="Arial" w:hAnsi="Arial"/>
          <w:highlight w:val="yellow"/>
        </w:rPr>
        <w:t>,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1.5 dB</w:t>
      </w:r>
    </w:p>
    <w:p w14:paraId="6825E7D4" w14:textId="77777777" w:rsidR="00D42570" w:rsidRPr="0085799F" w:rsidRDefault="00D42570" w:rsidP="00D42570">
      <w:pPr>
        <w:numPr>
          <w:ilvl w:val="0"/>
          <w:numId w:val="25"/>
        </w:numPr>
        <w:overflowPunct/>
        <w:jc w:val="both"/>
        <w:textAlignment w:val="auto"/>
        <w:rPr>
          <w:rFonts w:ascii="Arial" w:hAnsi="Arial"/>
          <w:highlight w:val="yellow"/>
        </w:rPr>
      </w:pPr>
      <w:r w:rsidRPr="0085799F">
        <w:rPr>
          <w:rFonts w:ascii="Arial" w:hAnsi="Arial"/>
          <w:highlight w:val="yellow"/>
        </w:rPr>
        <w:t>Ratio of NR cell 2 signal to noise, Ês</w:t>
      </w:r>
      <w:r w:rsidRPr="0085799F">
        <w:rPr>
          <w:rFonts w:ascii="Arial" w:hAnsi="Arial"/>
          <w:highlight w:val="yellow"/>
          <w:vertAlign w:val="subscript"/>
        </w:rPr>
        <w:t>2</w:t>
      </w:r>
      <w:r w:rsidRPr="0085799F">
        <w:rPr>
          <w:rFonts w:ascii="Arial" w:hAnsi="Arial"/>
          <w:highlight w:val="yellow"/>
        </w:rPr>
        <w:t xml:space="preserve"> / N</w:t>
      </w:r>
      <w:r w:rsidRPr="0085799F">
        <w:rPr>
          <w:rFonts w:ascii="Arial" w:hAnsi="Arial"/>
          <w:highlight w:val="yellow"/>
          <w:vertAlign w:val="subscript"/>
        </w:rPr>
        <w:t>oc</w:t>
      </w:r>
      <w:r>
        <w:rPr>
          <w:rFonts w:ascii="Arial" w:hAnsi="Arial"/>
          <w:highlight w:val="yellow"/>
          <w:vertAlign w:val="subscript"/>
        </w:rPr>
        <w:t>2</w:t>
      </w:r>
      <w:r w:rsidRPr="0085799F">
        <w:rPr>
          <w:rFonts w:ascii="Arial" w:hAnsi="Arial"/>
          <w:highlight w:val="yellow"/>
        </w:rPr>
        <w:t xml:space="preserve"> </w:t>
      </w:r>
      <w:r w:rsidRPr="0085799F">
        <w:rPr>
          <w:rFonts w:ascii="Arial" w:hAnsi="Arial"/>
          <w:noProof/>
          <w:highlight w:val="yellow"/>
          <w:lang w:eastAsia="sv-SE"/>
        </w:rPr>
        <w:t>±</w:t>
      </w:r>
      <w:r w:rsidRPr="0085799F">
        <w:rPr>
          <w:rFonts w:ascii="Arial" w:hAnsi="Arial"/>
          <w:noProof/>
          <w:highlight w:val="yellow"/>
        </w:rPr>
        <w:t>0.3 dB</w:t>
      </w:r>
    </w:p>
    <w:p w14:paraId="6825E7D5" w14:textId="77777777" w:rsidR="006C1363" w:rsidRPr="00C80B70" w:rsidRDefault="006C1363" w:rsidP="006C1363">
      <w:pPr>
        <w:overflowPunct/>
        <w:ind w:left="397"/>
        <w:jc w:val="both"/>
        <w:textAlignment w:val="auto"/>
        <w:rPr>
          <w:rFonts w:ascii="Arial" w:hAnsi="Arial"/>
          <w:highlight w:val="yellow"/>
        </w:rPr>
      </w:pPr>
    </w:p>
    <w:p w14:paraId="6825E7D6" w14:textId="77777777" w:rsidR="00C80B70" w:rsidRDefault="00C80B70" w:rsidP="00297946">
      <w:pPr>
        <w:overflowPunct/>
        <w:jc w:val="both"/>
        <w:textAlignment w:val="auto"/>
        <w:rPr>
          <w:rFonts w:ascii="Arial" w:hAnsi="Arial"/>
        </w:rPr>
      </w:pPr>
      <w:r w:rsidRPr="00C80B70">
        <w:rPr>
          <w:rFonts w:ascii="Arial" w:hAnsi="Arial"/>
        </w:rPr>
        <w:t>This choice forms a minimum set, so the superposition principle can be applied if necessary.</w:t>
      </w:r>
      <w:r w:rsidR="00D42570">
        <w:rPr>
          <w:rFonts w:ascii="Arial" w:hAnsi="Arial"/>
        </w:rPr>
        <w:t xml:space="preserve"> </w:t>
      </w:r>
      <w:r w:rsidR="00D42570" w:rsidRPr="00D42570">
        <w:rPr>
          <w:rFonts w:ascii="Arial" w:hAnsi="Arial"/>
        </w:rPr>
        <w:t xml:space="preserve">For these test cases the signals are not faded, and the values for </w:t>
      </w:r>
      <w:r w:rsidR="00D42570" w:rsidRPr="00247CD6">
        <w:rPr>
          <w:rFonts w:ascii="Arial" w:hAnsi="Arial"/>
        </w:rPr>
        <w:t>Ês</w:t>
      </w:r>
      <w:r w:rsidR="00D42570" w:rsidRPr="007363FF">
        <w:rPr>
          <w:rFonts w:ascii="Arial" w:hAnsi="Arial"/>
        </w:rPr>
        <w:t xml:space="preserve"> / </w:t>
      </w:r>
      <w:r w:rsidR="00D42570" w:rsidRPr="00311FF0">
        <w:rPr>
          <w:rFonts w:ascii="Arial" w:hAnsi="Arial"/>
        </w:rPr>
        <w:t>N</w:t>
      </w:r>
      <w:r w:rsidR="00D42570" w:rsidRPr="00311FF0">
        <w:rPr>
          <w:rFonts w:ascii="Arial" w:hAnsi="Arial"/>
          <w:vertAlign w:val="subscript"/>
        </w:rPr>
        <w:t>oc</w:t>
      </w:r>
      <w:r w:rsidR="00D42570">
        <w:rPr>
          <w:rFonts w:ascii="Arial" w:hAnsi="Arial"/>
        </w:rPr>
        <w:t xml:space="preserve"> </w:t>
      </w:r>
      <w:r w:rsidR="00D42570" w:rsidRPr="00D42570">
        <w:rPr>
          <w:rFonts w:ascii="Arial" w:hAnsi="Arial"/>
        </w:rPr>
        <w:t>are cho</w:t>
      </w:r>
      <w:r w:rsidR="00D42570">
        <w:rPr>
          <w:rFonts w:ascii="Arial" w:hAnsi="Arial"/>
        </w:rPr>
        <w:t>sen to be similar to other inter</w:t>
      </w:r>
      <w:r w:rsidR="00D42570" w:rsidRPr="00D42570">
        <w:rPr>
          <w:rFonts w:ascii="Arial" w:hAnsi="Arial"/>
        </w:rPr>
        <w:t xml:space="preserve">-frequency test cases. The absolute level of </w:t>
      </w:r>
      <w:r w:rsidR="00D42570" w:rsidRPr="00311FF0">
        <w:rPr>
          <w:rFonts w:ascii="Arial" w:hAnsi="Arial"/>
        </w:rPr>
        <w:t>N</w:t>
      </w:r>
      <w:r w:rsidR="00D42570" w:rsidRPr="00311FF0">
        <w:rPr>
          <w:rFonts w:ascii="Arial" w:hAnsi="Arial"/>
          <w:vertAlign w:val="subscript"/>
        </w:rPr>
        <w:t>oc</w:t>
      </w:r>
      <w:r w:rsidR="00D42570" w:rsidRPr="00D42570">
        <w:rPr>
          <w:rFonts w:ascii="Arial" w:hAnsi="Arial"/>
        </w:rPr>
        <w:t xml:space="preserve"> is specified as ±1.5 dB.</w:t>
      </w:r>
    </w:p>
    <w:p w14:paraId="6825E7D7" w14:textId="77777777" w:rsidR="00297946" w:rsidRDefault="00D42570" w:rsidP="00D42570">
      <w:pPr>
        <w:jc w:val="both"/>
        <w:rPr>
          <w:rFonts w:ascii="Arial" w:hAnsi="Arial" w:cs="Arial"/>
        </w:rPr>
      </w:pPr>
      <w:r w:rsidRPr="00556EAC">
        <w:rPr>
          <w:rFonts w:ascii="Arial" w:hAnsi="Arial" w:cs="Arial"/>
        </w:rPr>
        <w:t xml:space="preserve">A diagram giving the </w:t>
      </w:r>
      <w:r>
        <w:rPr>
          <w:rFonts w:ascii="Arial" w:hAnsi="Arial" w:cs="Arial"/>
        </w:rPr>
        <w:t xml:space="preserve">powers of NR </w:t>
      </w:r>
      <w:r w:rsidRPr="00556EAC">
        <w:rPr>
          <w:rFonts w:ascii="Arial" w:hAnsi="Arial" w:cs="Arial"/>
        </w:rPr>
        <w:t xml:space="preserve">Cell 1 and </w:t>
      </w:r>
      <w:r>
        <w:rPr>
          <w:rFonts w:ascii="Arial" w:hAnsi="Arial" w:cs="Arial"/>
        </w:rPr>
        <w:t xml:space="preserve">NR </w:t>
      </w:r>
      <w:r w:rsidRPr="00556EAC">
        <w:rPr>
          <w:rFonts w:ascii="Arial" w:hAnsi="Arial" w:cs="Arial"/>
        </w:rPr>
        <w:t xml:space="preserve">Cell 2 during T1, T2 </w:t>
      </w:r>
      <w:r>
        <w:rPr>
          <w:rFonts w:ascii="Arial" w:hAnsi="Arial" w:cs="Arial"/>
        </w:rPr>
        <w:t xml:space="preserve">and T3 </w:t>
      </w:r>
      <w:r w:rsidRPr="00556EAC">
        <w:rPr>
          <w:rFonts w:ascii="Arial" w:hAnsi="Arial" w:cs="Arial"/>
        </w:rPr>
        <w:t xml:space="preserve">is provided in section </w:t>
      </w:r>
      <w:r>
        <w:rPr>
          <w:rFonts w:ascii="Arial" w:hAnsi="Arial" w:cs="Arial"/>
        </w:rPr>
        <w:t>3</w:t>
      </w:r>
      <w:r w:rsidRPr="00556EAC">
        <w:rPr>
          <w:rFonts w:ascii="Arial" w:hAnsi="Arial" w:cs="Arial"/>
        </w:rPr>
        <w:t xml:space="preserve"> of this document. This is the most appropriate view to analyse the cri</w:t>
      </w:r>
      <w:r>
        <w:rPr>
          <w:rFonts w:ascii="Arial" w:hAnsi="Arial" w:cs="Arial"/>
        </w:rPr>
        <w:t>tical parameters for this test.</w:t>
      </w:r>
    </w:p>
    <w:p w14:paraId="6825E7D8" w14:textId="77777777" w:rsidR="00D42570" w:rsidRDefault="00D42570" w:rsidP="00297946">
      <w:pPr>
        <w:overflowPunct/>
        <w:jc w:val="both"/>
        <w:textAlignment w:val="auto"/>
        <w:rPr>
          <w:rFonts w:ascii="Arial" w:hAnsi="Arial"/>
        </w:rPr>
      </w:pPr>
      <w:r>
        <w:rPr>
          <w:rFonts w:ascii="Arial" w:hAnsi="Arial"/>
        </w:rPr>
        <w:t>During T1, the UE is in RRC_CONNECTED state and Cell 1 is present, and must be detectable. The relevant conditions are defined in the following extract from TS 38.133:</w:t>
      </w:r>
    </w:p>
    <w:p w14:paraId="6F9227BC" w14:textId="77777777" w:rsidR="00013E8F" w:rsidRPr="0094133E" w:rsidRDefault="00013E8F" w:rsidP="00013E8F">
      <w:pPr>
        <w:keepNext/>
        <w:keepLines/>
        <w:spacing w:before="120"/>
        <w:ind w:left="1701" w:hanging="1701"/>
        <w:outlineLvl w:val="4"/>
        <w:rPr>
          <w:rFonts w:ascii="Arial" w:eastAsia="Times New Roman" w:hAnsi="Arial"/>
          <w:sz w:val="22"/>
          <w:highlight w:val="lightGray"/>
          <w:lang w:eastAsia="en-GB"/>
        </w:rPr>
      </w:pPr>
      <w:r w:rsidRPr="0094133E">
        <w:rPr>
          <w:rFonts w:ascii="Arial" w:eastAsia="Times New Roman" w:hAnsi="Arial"/>
          <w:sz w:val="22"/>
          <w:highlight w:val="lightGray"/>
          <w:lang w:eastAsia="en-GB"/>
        </w:rPr>
        <w:t>10.1.37.1.2</w:t>
      </w:r>
      <w:r w:rsidRPr="0094133E">
        <w:rPr>
          <w:rFonts w:ascii="Arial" w:eastAsia="Times New Roman" w:hAnsi="Arial"/>
          <w:sz w:val="22"/>
          <w:highlight w:val="lightGray"/>
          <w:lang w:eastAsia="en-GB"/>
        </w:rPr>
        <w:tab/>
        <w:t>Relative Accuracy of SS-RSRP</w:t>
      </w:r>
    </w:p>
    <w:p w14:paraId="550B5999" w14:textId="77777777" w:rsidR="00013E8F" w:rsidRPr="0094133E" w:rsidRDefault="00013E8F" w:rsidP="00013E8F">
      <w:pPr>
        <w:rPr>
          <w:rFonts w:eastAsia="Times New Roman" w:cs="v4.2.0"/>
          <w:i/>
          <w:highlight w:val="lightGray"/>
          <w:lang w:eastAsia="en-GB"/>
        </w:rPr>
      </w:pPr>
      <w:r w:rsidRPr="0094133E">
        <w:rPr>
          <w:rFonts w:eastAsia="Times New Roman" w:cs="v4.2.0"/>
          <w:highlight w:val="lightGray"/>
          <w:lang w:eastAsia="en-GB"/>
        </w:rPr>
        <w:t xml:space="preserve">The relative accuracy of </w:t>
      </w:r>
      <w:r w:rsidRPr="0094133E">
        <w:rPr>
          <w:rFonts w:eastAsia="Times New Roman" w:cs="v4.2.0"/>
          <w:highlight w:val="lightGray"/>
          <w:lang w:eastAsia="zh-CN"/>
        </w:rPr>
        <w:t>SS-RSRP</w:t>
      </w:r>
      <w:r w:rsidRPr="0094133E">
        <w:rPr>
          <w:rFonts w:eastAsia="Times New Roman" w:cs="v4.2.0"/>
          <w:highlight w:val="lightGray"/>
          <w:lang w:eastAsia="en-GB"/>
        </w:rPr>
        <w:t xml:space="preserve"> in inter frequency case is defined as the RSRP measured from one cell on a frequency compared to the RSRP measured from another cell on a different frequency, with at least one of the two frequencies being under CCA.</w:t>
      </w:r>
    </w:p>
    <w:p w14:paraId="2F7917A1" w14:textId="77777777" w:rsidR="00013E8F" w:rsidRPr="0094133E" w:rsidRDefault="00013E8F" w:rsidP="00013E8F">
      <w:pPr>
        <w:rPr>
          <w:rFonts w:eastAsia="Times New Roman" w:cs="v4.2.0"/>
          <w:highlight w:val="lightGray"/>
          <w:lang w:eastAsia="en-GB"/>
        </w:rPr>
      </w:pPr>
      <w:r w:rsidRPr="0094133E">
        <w:rPr>
          <w:rFonts w:eastAsia="Times New Roman" w:cs="v4.2.0"/>
          <w:highlight w:val="lightGray"/>
          <w:lang w:eastAsia="en-GB"/>
        </w:rPr>
        <w:t xml:space="preserve">The accuracy requirements in Table </w:t>
      </w:r>
      <w:r w:rsidRPr="0094133E">
        <w:rPr>
          <w:rFonts w:eastAsia="Times New Roman" w:cs="v4.2.0"/>
          <w:highlight w:val="lightGray"/>
          <w:lang w:eastAsia="zh-CN"/>
        </w:rPr>
        <w:t>10.1.37.1.2</w:t>
      </w:r>
      <w:r w:rsidRPr="0094133E">
        <w:rPr>
          <w:rFonts w:eastAsia="Times New Roman" w:cs="v4.2.0"/>
          <w:highlight w:val="lightGray"/>
          <w:lang w:eastAsia="en-GB"/>
        </w:rPr>
        <w:t>-1 are valid under the following conditions:</w:t>
      </w:r>
    </w:p>
    <w:p w14:paraId="538C352F" w14:textId="77777777" w:rsidR="00013E8F" w:rsidRPr="0094133E" w:rsidRDefault="00013E8F" w:rsidP="00013E8F">
      <w:pPr>
        <w:ind w:left="568" w:hanging="284"/>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Conditions defined in clause 7.3F of TS 38.101-1 [18] for reference sensitivity are fulfilled.</w:t>
      </w:r>
    </w:p>
    <w:p w14:paraId="44E120AB" w14:textId="77777777" w:rsidR="00013E8F" w:rsidRPr="0094133E" w:rsidRDefault="00013E8F" w:rsidP="00013E8F">
      <w:pPr>
        <w:ind w:left="568" w:hanging="284"/>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Conditions for inter-frequency measurements are fulfilled according to Annex B.2.9 for a corresponding Band </w:t>
      </w:r>
      <w:r w:rsidRPr="0094133E">
        <w:rPr>
          <w:rFonts w:eastAsia="Times New Roman" w:cs="v4.2.0"/>
          <w:highlight w:val="lightGray"/>
          <w:lang w:eastAsia="ko-KR"/>
        </w:rPr>
        <w:t>for each relevant SSB</w:t>
      </w:r>
      <w:r w:rsidRPr="0094133E">
        <w:rPr>
          <w:rFonts w:eastAsia="Times New Roman"/>
          <w:highlight w:val="lightGray"/>
          <w:lang w:eastAsia="en-GB"/>
        </w:rPr>
        <w:t>.</w:t>
      </w:r>
    </w:p>
    <w:p w14:paraId="0BAF1CBC" w14:textId="77777777" w:rsidR="00013E8F" w:rsidRPr="0094133E" w:rsidRDefault="00013E8F" w:rsidP="00013E8F">
      <w:pPr>
        <w:ind w:left="568" w:hanging="284"/>
        <w:rPr>
          <w:rFonts w:eastAsia="Times New Roman"/>
          <w:highlight w:val="lightGray"/>
          <w:lang w:eastAsia="en-GB"/>
        </w:rPr>
      </w:pPr>
      <w:r w:rsidRPr="0094133E">
        <w:rPr>
          <w:rFonts w:eastAsia="Times New Roman"/>
          <w:highlight w:val="lightGray"/>
          <w:lang w:eastAsia="en-GB"/>
        </w:rPr>
        <w:t>-</w:t>
      </w:r>
      <w:r w:rsidRPr="0094133E">
        <w:rPr>
          <w:rFonts w:eastAsia="Times New Roman"/>
          <w:highlight w:val="lightGray"/>
          <w:lang w:eastAsia="en-GB"/>
        </w:rPr>
        <w:tab/>
        <w:t>|SSB_RP1</w:t>
      </w:r>
      <w:r w:rsidRPr="0094133E">
        <w:rPr>
          <w:rFonts w:eastAsia="Times New Roman"/>
          <w:highlight w:val="lightGray"/>
          <w:vertAlign w:val="subscript"/>
          <w:lang w:eastAsia="en-GB"/>
        </w:rPr>
        <w:t>dBm</w:t>
      </w:r>
      <w:r w:rsidRPr="0094133E">
        <w:rPr>
          <w:rFonts w:eastAsia="Times New Roman"/>
          <w:highlight w:val="lightGray"/>
          <w:lang w:eastAsia="en-GB"/>
        </w:rPr>
        <w:t xml:space="preserve"> - SSB_RP2</w:t>
      </w:r>
      <w:r w:rsidRPr="0094133E">
        <w:rPr>
          <w:rFonts w:eastAsia="Times New Roman"/>
          <w:highlight w:val="lightGray"/>
          <w:vertAlign w:val="subscript"/>
          <w:lang w:eastAsia="en-GB"/>
        </w:rPr>
        <w:t>dBm</w:t>
      </w:r>
      <w:r w:rsidRPr="0094133E">
        <w:rPr>
          <w:rFonts w:eastAsia="Times New Roman"/>
          <w:highlight w:val="lightGray"/>
          <w:lang w:eastAsia="en-GB"/>
        </w:rPr>
        <w:t>| ≤ 27 dB</w:t>
      </w:r>
      <w:r w:rsidRPr="0094133E">
        <w:rPr>
          <w:rFonts w:eastAsia="Times New Roman"/>
          <w:noProof/>
          <w:highlight w:val="lightGray"/>
          <w:lang w:val="en-US" w:eastAsia="zh-CN"/>
        </w:rPr>
        <w:t xml:space="preserve"> </w:t>
      </w:r>
    </w:p>
    <w:p w14:paraId="57EE1F41" w14:textId="77777777" w:rsidR="00013E8F" w:rsidRPr="0094133E" w:rsidRDefault="00013E8F" w:rsidP="00013E8F">
      <w:pPr>
        <w:ind w:left="568" w:hanging="284"/>
        <w:rPr>
          <w:rFonts w:eastAsia="Times New Roman"/>
          <w:highlight w:val="lightGray"/>
          <w:lang w:eastAsia="zh-CN"/>
        </w:rPr>
      </w:pPr>
      <w:r w:rsidRPr="0094133E">
        <w:rPr>
          <w:rFonts w:eastAsia="Times New Roman"/>
          <w:highlight w:val="lightGray"/>
          <w:lang w:eastAsia="en-GB"/>
        </w:rPr>
        <w:t>-</w:t>
      </w:r>
      <w:r w:rsidRPr="0094133E">
        <w:rPr>
          <w:rFonts w:eastAsia="Times New Roman"/>
          <w:highlight w:val="lightGray"/>
          <w:lang w:eastAsia="en-GB"/>
        </w:rPr>
        <w:tab/>
        <w:t xml:space="preserve">|Channel 1_Io </w:t>
      </w:r>
      <w:r w:rsidRPr="0094133E">
        <w:rPr>
          <w:rFonts w:eastAsia="Times New Roman"/>
          <w:highlight w:val="lightGray"/>
          <w:lang w:eastAsia="en-GB"/>
        </w:rPr>
        <w:noBreakHyphen/>
        <w:t xml:space="preserve">Channel 2_Io | </w:t>
      </w:r>
      <w:r w:rsidRPr="0094133E">
        <w:rPr>
          <w:rFonts w:eastAsia="Times New Roman"/>
          <w:highlight w:val="lightGray"/>
          <w:lang w:eastAsia="en-GB"/>
        </w:rPr>
        <w:sym w:font="Symbol" w:char="F0A3"/>
      </w:r>
      <w:r w:rsidRPr="0094133E">
        <w:rPr>
          <w:rFonts w:eastAsia="Times New Roman"/>
          <w:highlight w:val="lightGray"/>
          <w:lang w:eastAsia="en-GB"/>
        </w:rPr>
        <w:t xml:space="preserve"> 20 dB</w:t>
      </w:r>
    </w:p>
    <w:p w14:paraId="6531DAFA" w14:textId="77777777" w:rsidR="00013E8F" w:rsidRPr="0094133E" w:rsidRDefault="00013E8F" w:rsidP="00013E8F">
      <w:pPr>
        <w:keepNext/>
        <w:keepLines/>
        <w:spacing w:before="60"/>
        <w:jc w:val="center"/>
        <w:rPr>
          <w:rFonts w:ascii="Arial" w:eastAsia="Times New Roman" w:hAnsi="Arial"/>
          <w:b/>
          <w:highlight w:val="lightGray"/>
          <w:lang w:eastAsia="en-GB"/>
        </w:rPr>
      </w:pPr>
      <w:r w:rsidRPr="0094133E">
        <w:rPr>
          <w:rFonts w:ascii="Arial" w:eastAsia="Times New Roman" w:hAnsi="Arial"/>
          <w:b/>
          <w:highlight w:val="lightGray"/>
          <w:lang w:eastAsia="en-GB"/>
        </w:rPr>
        <w:lastRenderedPageBreak/>
        <w:t>Table 10.1.37.1.2-1: SS-RSRP inter-frequency relative accuracy under CCA</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013E8F" w:rsidRPr="0094133E" w14:paraId="57835149" w14:textId="77777777" w:rsidTr="00464194">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4AA84E8"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CB99B2F"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Conditions</w:t>
            </w:r>
          </w:p>
        </w:tc>
      </w:tr>
      <w:tr w:rsidR="00013E8F" w:rsidRPr="0094133E" w14:paraId="4B954FF6" w14:textId="77777777" w:rsidTr="00464194">
        <w:trPr>
          <w:jc w:val="center"/>
        </w:trPr>
        <w:tc>
          <w:tcPr>
            <w:tcW w:w="1036" w:type="dxa"/>
            <w:tcBorders>
              <w:top w:val="single" w:sz="6" w:space="0" w:color="auto"/>
              <w:left w:val="single" w:sz="4" w:space="0" w:color="auto"/>
              <w:right w:val="single" w:sz="6" w:space="0" w:color="auto"/>
            </w:tcBorders>
            <w:shd w:val="clear" w:color="auto" w:fill="auto"/>
            <w:vAlign w:val="center"/>
          </w:tcPr>
          <w:p w14:paraId="63D236FB"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Normal condition</w:t>
            </w:r>
          </w:p>
        </w:tc>
        <w:tc>
          <w:tcPr>
            <w:tcW w:w="1055" w:type="dxa"/>
            <w:tcBorders>
              <w:top w:val="single" w:sz="6" w:space="0" w:color="auto"/>
              <w:left w:val="single" w:sz="6" w:space="0" w:color="auto"/>
              <w:right w:val="single" w:sz="6" w:space="0" w:color="auto"/>
            </w:tcBorders>
            <w:shd w:val="clear" w:color="auto" w:fill="auto"/>
            <w:vAlign w:val="center"/>
          </w:tcPr>
          <w:p w14:paraId="129436BE"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Extreme condition</w:t>
            </w:r>
          </w:p>
        </w:tc>
        <w:tc>
          <w:tcPr>
            <w:tcW w:w="833" w:type="dxa"/>
            <w:tcBorders>
              <w:top w:val="single" w:sz="6" w:space="0" w:color="auto"/>
              <w:left w:val="single" w:sz="6" w:space="0" w:color="auto"/>
              <w:right w:val="single" w:sz="6" w:space="0" w:color="auto"/>
            </w:tcBorders>
            <w:shd w:val="clear" w:color="auto" w:fill="auto"/>
            <w:vAlign w:val="center"/>
          </w:tcPr>
          <w:p w14:paraId="5B04DEA7"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SSB Ês/Iot</w:t>
            </w:r>
            <w:r w:rsidRPr="0094133E">
              <w:rPr>
                <w:rFonts w:ascii="Arial" w:eastAsia="Times New Roman" w:hAnsi="Arial"/>
                <w:b/>
                <w:sz w:val="18"/>
                <w:highlight w:val="lightGray"/>
                <w:vertAlign w:val="superscript"/>
                <w:lang w:eastAsia="en-GB"/>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4DE9F62"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Io</w:t>
            </w:r>
            <w:r w:rsidRPr="0094133E">
              <w:rPr>
                <w:rFonts w:ascii="Arial" w:eastAsia="Times New Roman" w:hAnsi="Arial"/>
                <w:b/>
                <w:sz w:val="18"/>
                <w:highlight w:val="lightGray"/>
                <w:vertAlign w:val="superscript"/>
                <w:lang w:eastAsia="en-GB"/>
              </w:rPr>
              <w:t xml:space="preserve"> Note 1</w:t>
            </w:r>
            <w:r w:rsidRPr="0094133E">
              <w:rPr>
                <w:rFonts w:ascii="Arial" w:eastAsia="Times New Roman" w:hAnsi="Arial"/>
                <w:b/>
                <w:sz w:val="18"/>
                <w:highlight w:val="lightGray"/>
                <w:lang w:eastAsia="en-GB"/>
              </w:rPr>
              <w:t xml:space="preserve"> range</w:t>
            </w:r>
          </w:p>
        </w:tc>
      </w:tr>
      <w:tr w:rsidR="00013E8F" w:rsidRPr="0094133E" w14:paraId="3929F102" w14:textId="77777777" w:rsidTr="00464194">
        <w:trPr>
          <w:jc w:val="center"/>
        </w:trPr>
        <w:tc>
          <w:tcPr>
            <w:tcW w:w="1036" w:type="dxa"/>
            <w:tcBorders>
              <w:left w:val="single" w:sz="4" w:space="0" w:color="auto"/>
              <w:bottom w:val="single" w:sz="6" w:space="0" w:color="auto"/>
              <w:right w:val="single" w:sz="6" w:space="0" w:color="auto"/>
            </w:tcBorders>
            <w:shd w:val="clear" w:color="auto" w:fill="auto"/>
            <w:vAlign w:val="center"/>
          </w:tcPr>
          <w:p w14:paraId="3A2976A5"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63B96F75"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5BF5BB56"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7D20B84B"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NR operating band groups</w:t>
            </w:r>
            <w:r w:rsidRPr="0094133E">
              <w:rPr>
                <w:rFonts w:ascii="Arial" w:eastAsia="Times New Roman" w:hAnsi="Arial"/>
                <w:b/>
                <w:sz w:val="18"/>
                <w:highlight w:val="lightGray"/>
                <w:vertAlign w:val="superscript"/>
                <w:lang w:eastAsia="en-GB"/>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B4AFE38"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707969E"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Maximum Io</w:t>
            </w:r>
          </w:p>
        </w:tc>
      </w:tr>
      <w:tr w:rsidR="00013E8F" w:rsidRPr="0094133E" w14:paraId="5C6A7A93" w14:textId="77777777" w:rsidTr="00464194">
        <w:trPr>
          <w:trHeight w:val="308"/>
          <w:jc w:val="center"/>
        </w:trPr>
        <w:tc>
          <w:tcPr>
            <w:tcW w:w="1036" w:type="dxa"/>
            <w:tcBorders>
              <w:top w:val="single" w:sz="6" w:space="0" w:color="auto"/>
              <w:left w:val="single" w:sz="4" w:space="0" w:color="auto"/>
              <w:right w:val="single" w:sz="6" w:space="0" w:color="auto"/>
            </w:tcBorders>
            <w:shd w:val="clear" w:color="auto" w:fill="auto"/>
            <w:vAlign w:val="center"/>
          </w:tcPr>
          <w:p w14:paraId="190FA9C1"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1055" w:type="dxa"/>
            <w:tcBorders>
              <w:top w:val="single" w:sz="6" w:space="0" w:color="auto"/>
              <w:left w:val="single" w:sz="6" w:space="0" w:color="auto"/>
              <w:right w:val="single" w:sz="6" w:space="0" w:color="auto"/>
            </w:tcBorders>
            <w:shd w:val="clear" w:color="auto" w:fill="auto"/>
            <w:vAlign w:val="center"/>
          </w:tcPr>
          <w:p w14:paraId="08F0044B"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833" w:type="dxa"/>
            <w:tcBorders>
              <w:top w:val="single" w:sz="6" w:space="0" w:color="auto"/>
              <w:left w:val="single" w:sz="6" w:space="0" w:color="auto"/>
              <w:right w:val="single" w:sz="6" w:space="0" w:color="auto"/>
            </w:tcBorders>
            <w:shd w:val="clear" w:color="auto" w:fill="auto"/>
            <w:vAlign w:val="center"/>
          </w:tcPr>
          <w:p w14:paraId="7AE1670B"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w:t>
            </w:r>
          </w:p>
        </w:tc>
        <w:tc>
          <w:tcPr>
            <w:tcW w:w="2530" w:type="dxa"/>
            <w:tcBorders>
              <w:top w:val="single" w:sz="6" w:space="0" w:color="auto"/>
              <w:left w:val="single" w:sz="6" w:space="0" w:color="auto"/>
              <w:right w:val="single" w:sz="4" w:space="0" w:color="auto"/>
            </w:tcBorders>
            <w:shd w:val="clear" w:color="auto" w:fill="auto"/>
            <w:vAlign w:val="center"/>
          </w:tcPr>
          <w:p w14:paraId="343AFADF"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5B709D0"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cs="Arial"/>
                <w:b/>
                <w:sz w:val="18"/>
                <w:highlight w:val="lightGray"/>
                <w:lang w:eastAsia="en-GB"/>
              </w:rPr>
              <w:t xml:space="preserve">dBm / </w:t>
            </w: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p>
        </w:tc>
        <w:tc>
          <w:tcPr>
            <w:tcW w:w="1440" w:type="dxa"/>
            <w:tcBorders>
              <w:top w:val="single" w:sz="6" w:space="0" w:color="auto"/>
              <w:left w:val="single" w:sz="6" w:space="0" w:color="auto"/>
              <w:right w:val="single" w:sz="6" w:space="0" w:color="auto"/>
            </w:tcBorders>
            <w:shd w:val="clear" w:color="auto" w:fill="auto"/>
            <w:vAlign w:val="center"/>
          </w:tcPr>
          <w:p w14:paraId="6A00515E"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c>
          <w:tcPr>
            <w:tcW w:w="1440" w:type="dxa"/>
            <w:tcBorders>
              <w:top w:val="single" w:sz="6" w:space="0" w:color="auto"/>
              <w:left w:val="single" w:sz="6" w:space="0" w:color="auto"/>
              <w:right w:val="single" w:sz="4" w:space="0" w:color="auto"/>
            </w:tcBorders>
            <w:shd w:val="clear" w:color="auto" w:fill="auto"/>
            <w:vAlign w:val="center"/>
          </w:tcPr>
          <w:p w14:paraId="293E7710" w14:textId="77777777" w:rsidR="00013E8F" w:rsidRPr="0094133E" w:rsidRDefault="00013E8F" w:rsidP="00464194">
            <w:pPr>
              <w:keepNext/>
              <w:keepLines/>
              <w:spacing w:after="0"/>
              <w:jc w:val="center"/>
              <w:rPr>
                <w:rFonts w:ascii="Arial" w:eastAsia="Times New Roman" w:hAnsi="Arial"/>
                <w:b/>
                <w:sz w:val="18"/>
                <w:highlight w:val="lightGray"/>
                <w:lang w:eastAsia="en-GB"/>
              </w:rPr>
            </w:pPr>
            <w:r w:rsidRPr="0094133E">
              <w:rPr>
                <w:rFonts w:ascii="Arial" w:eastAsia="Times New Roman" w:hAnsi="Arial"/>
                <w:b/>
                <w:sz w:val="18"/>
                <w:highlight w:val="lightGray"/>
                <w:lang w:eastAsia="en-GB"/>
              </w:rPr>
              <w:t>dBm/BW</w:t>
            </w:r>
            <w:r w:rsidRPr="0094133E">
              <w:rPr>
                <w:rFonts w:ascii="Arial" w:eastAsia="Times New Roman" w:hAnsi="Arial"/>
                <w:b/>
                <w:sz w:val="18"/>
                <w:highlight w:val="lightGray"/>
                <w:vertAlign w:val="subscript"/>
                <w:lang w:eastAsia="en-GB"/>
              </w:rPr>
              <w:t>Channel</w:t>
            </w:r>
          </w:p>
        </w:tc>
      </w:tr>
      <w:tr w:rsidR="00013E8F" w:rsidRPr="0094133E" w14:paraId="548093BE" w14:textId="77777777" w:rsidTr="00464194">
        <w:trPr>
          <w:trHeight w:val="307"/>
          <w:jc w:val="center"/>
        </w:trPr>
        <w:tc>
          <w:tcPr>
            <w:tcW w:w="1036" w:type="dxa"/>
            <w:tcBorders>
              <w:left w:val="single" w:sz="4" w:space="0" w:color="auto"/>
              <w:bottom w:val="single" w:sz="6" w:space="0" w:color="auto"/>
              <w:right w:val="single" w:sz="6" w:space="0" w:color="auto"/>
            </w:tcBorders>
            <w:shd w:val="clear" w:color="auto" w:fill="auto"/>
            <w:vAlign w:val="center"/>
          </w:tcPr>
          <w:p w14:paraId="7BED4A77"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1055" w:type="dxa"/>
            <w:tcBorders>
              <w:left w:val="single" w:sz="6" w:space="0" w:color="auto"/>
              <w:bottom w:val="single" w:sz="6" w:space="0" w:color="auto"/>
              <w:right w:val="single" w:sz="6" w:space="0" w:color="auto"/>
            </w:tcBorders>
            <w:shd w:val="clear" w:color="auto" w:fill="auto"/>
            <w:vAlign w:val="center"/>
          </w:tcPr>
          <w:p w14:paraId="594EBB1A"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833" w:type="dxa"/>
            <w:tcBorders>
              <w:left w:val="single" w:sz="6" w:space="0" w:color="auto"/>
              <w:bottom w:val="single" w:sz="6" w:space="0" w:color="auto"/>
              <w:right w:val="single" w:sz="6" w:space="0" w:color="auto"/>
            </w:tcBorders>
            <w:shd w:val="clear" w:color="auto" w:fill="auto"/>
            <w:vAlign w:val="center"/>
          </w:tcPr>
          <w:p w14:paraId="3C6CC8A9"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2530" w:type="dxa"/>
            <w:tcBorders>
              <w:left w:val="single" w:sz="6" w:space="0" w:color="auto"/>
              <w:bottom w:val="single" w:sz="6" w:space="0" w:color="auto"/>
              <w:right w:val="single" w:sz="4" w:space="0" w:color="auto"/>
            </w:tcBorders>
            <w:shd w:val="clear" w:color="auto" w:fill="auto"/>
            <w:vAlign w:val="center"/>
          </w:tcPr>
          <w:p w14:paraId="345ACAAB"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A1DE2B5" w14:textId="77777777" w:rsidR="00013E8F" w:rsidRPr="0094133E" w:rsidRDefault="00013E8F" w:rsidP="00464194">
            <w:pPr>
              <w:keepNext/>
              <w:keepLines/>
              <w:spacing w:after="0"/>
              <w:jc w:val="center"/>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78EF267" w14:textId="77777777" w:rsidR="00013E8F" w:rsidRPr="0094133E" w:rsidRDefault="00013E8F" w:rsidP="00464194">
            <w:pPr>
              <w:keepNext/>
              <w:keepLines/>
              <w:spacing w:after="0"/>
              <w:jc w:val="center"/>
              <w:rPr>
                <w:rFonts w:ascii="Arial" w:eastAsia="Times New Roman" w:hAnsi="Arial" w:cs="Arial"/>
                <w:b/>
                <w:sz w:val="18"/>
                <w:highlight w:val="lightGray"/>
                <w:lang w:eastAsia="en-GB"/>
              </w:rPr>
            </w:pPr>
            <w:r w:rsidRPr="0094133E">
              <w:rPr>
                <w:rFonts w:ascii="Arial" w:eastAsia="Times New Roman" w:hAnsi="Arial"/>
                <w:b/>
                <w:sz w:val="18"/>
                <w:highlight w:val="lightGray"/>
                <w:lang w:eastAsia="en-GB"/>
              </w:rPr>
              <w:t>SCS</w:t>
            </w:r>
            <w:r w:rsidRPr="0094133E">
              <w:rPr>
                <w:rFonts w:ascii="Arial" w:eastAsia="Times New Roman" w:hAnsi="Arial"/>
                <w:b/>
                <w:sz w:val="18"/>
                <w:highlight w:val="lightGray"/>
                <w:vertAlign w:val="subscript"/>
                <w:lang w:eastAsia="en-GB"/>
              </w:rPr>
              <w:t>SSB</w:t>
            </w:r>
            <w:r w:rsidRPr="0094133E">
              <w:rPr>
                <w:rFonts w:ascii="Arial" w:eastAsia="Times New Roman" w:hAnsi="Arial" w:cs="Arial"/>
                <w:b/>
                <w:sz w:val="18"/>
                <w:highlight w:val="lightGray"/>
                <w:lang w:eastAsia="en-GB"/>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11F6192F"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c>
          <w:tcPr>
            <w:tcW w:w="1440" w:type="dxa"/>
            <w:tcBorders>
              <w:left w:val="single" w:sz="6" w:space="0" w:color="auto"/>
              <w:bottom w:val="single" w:sz="6" w:space="0" w:color="auto"/>
              <w:right w:val="single" w:sz="4" w:space="0" w:color="auto"/>
            </w:tcBorders>
            <w:shd w:val="clear" w:color="auto" w:fill="auto"/>
            <w:vAlign w:val="center"/>
          </w:tcPr>
          <w:p w14:paraId="2930E9A8" w14:textId="77777777" w:rsidR="00013E8F" w:rsidRPr="0094133E" w:rsidRDefault="00013E8F" w:rsidP="00464194">
            <w:pPr>
              <w:keepNext/>
              <w:keepLines/>
              <w:spacing w:after="0"/>
              <w:jc w:val="center"/>
              <w:rPr>
                <w:rFonts w:ascii="Arial" w:eastAsia="Times New Roman" w:hAnsi="Arial"/>
                <w:b/>
                <w:sz w:val="18"/>
                <w:highlight w:val="lightGray"/>
                <w:lang w:eastAsia="en-GB"/>
              </w:rPr>
            </w:pPr>
          </w:p>
        </w:tc>
      </w:tr>
      <w:tr w:rsidR="00013E8F" w:rsidRPr="0094133E" w14:paraId="33FD4EDA" w14:textId="77777777" w:rsidTr="00464194">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3B0C553"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1"/>
            </w:r>
            <w:r w:rsidRPr="0094133E">
              <w:rPr>
                <w:rFonts w:ascii="Arial" w:eastAsia="Times New Roman" w:hAnsi="Arial"/>
                <w:sz w:val="18"/>
                <w:highlight w:val="yellow"/>
                <w:lang w:eastAsia="en-GB"/>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F8EF12C"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sym w:font="Symbol" w:char="F0B1"/>
            </w:r>
            <w:r w:rsidRPr="0094133E">
              <w:rPr>
                <w:rFonts w:ascii="Arial" w:eastAsia="Times New Roman" w:hAnsi="Arial"/>
                <w:sz w:val="18"/>
                <w:highlight w:val="lightGray"/>
                <w:lang w:eastAsia="en-GB"/>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79C6EDA9"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sym w:font="Symbol" w:char="F0B3"/>
            </w:r>
            <w:r w:rsidRPr="0094133E">
              <w:rPr>
                <w:rFonts w:ascii="Arial" w:eastAsia="Times New Roman" w:hAnsi="Arial"/>
                <w:sz w:val="18"/>
                <w:highlight w:val="yellow"/>
                <w:lang w:eastAsia="en-GB"/>
              </w:rPr>
              <w:t>-</w:t>
            </w:r>
            <w:r w:rsidRPr="0094133E">
              <w:rPr>
                <w:rFonts w:ascii="Arial" w:eastAsia="Times New Roman" w:hAnsi="Arial"/>
                <w:sz w:val="18"/>
                <w:highlight w:val="yellow"/>
                <w:lang w:eastAsia="zh-CN"/>
              </w:rPr>
              <w:t>6</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F9873F0" w14:textId="77777777" w:rsidR="00013E8F" w:rsidRPr="0094133E" w:rsidRDefault="00013E8F" w:rsidP="00464194">
            <w:pPr>
              <w:keepNext/>
              <w:keepLines/>
              <w:spacing w:after="0"/>
              <w:jc w:val="center"/>
              <w:rPr>
                <w:rFonts w:ascii="Arial" w:eastAsia="Times New Roman" w:hAnsi="Arial"/>
                <w:sz w:val="18"/>
                <w:highlight w:val="lightGray"/>
                <w:lang w:val="sv-SE" w:eastAsia="en-GB"/>
              </w:rPr>
            </w:pPr>
            <w:r w:rsidRPr="0094133E">
              <w:rPr>
                <w:rFonts w:ascii="Arial" w:eastAsia="Times New Roman" w:hAnsi="Arial" w:cs="Arial"/>
                <w:sz w:val="18"/>
                <w:highlight w:val="lightGray"/>
                <w:lang w:val="sv-SE" w:eastAsia="en-GB"/>
              </w:rPr>
              <w:t>NR_CCA_FR1_I</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6A4AEA7"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-117</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6CD2F29"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-114</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897005A"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N/A</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3F548F9"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t>-50</w:t>
            </w:r>
          </w:p>
        </w:tc>
      </w:tr>
      <w:tr w:rsidR="00013E8F" w:rsidRPr="0094133E" w14:paraId="3671E5EB" w14:textId="77777777" w:rsidTr="00464194">
        <w:trPr>
          <w:jc w:val="center"/>
        </w:trPr>
        <w:tc>
          <w:tcPr>
            <w:tcW w:w="1036" w:type="dxa"/>
            <w:vMerge/>
            <w:tcBorders>
              <w:left w:val="single" w:sz="4" w:space="0" w:color="auto"/>
              <w:right w:val="single" w:sz="6" w:space="0" w:color="auto"/>
            </w:tcBorders>
            <w:shd w:val="clear" w:color="auto" w:fill="auto"/>
            <w:vAlign w:val="center"/>
          </w:tcPr>
          <w:p w14:paraId="17C6C53C" w14:textId="77777777" w:rsidR="00013E8F" w:rsidRPr="0094133E" w:rsidRDefault="00013E8F" w:rsidP="00464194">
            <w:pPr>
              <w:keepNext/>
              <w:keepLines/>
              <w:spacing w:after="0"/>
              <w:jc w:val="center"/>
              <w:rPr>
                <w:rFonts w:ascii="Arial" w:eastAsia="Times New Roman" w:hAnsi="Arial"/>
                <w:sz w:val="18"/>
                <w:highlight w:val="lightGray"/>
                <w:lang w:eastAsia="en-GB"/>
              </w:rPr>
            </w:pPr>
          </w:p>
        </w:tc>
        <w:tc>
          <w:tcPr>
            <w:tcW w:w="1055" w:type="dxa"/>
            <w:vMerge/>
            <w:tcBorders>
              <w:left w:val="single" w:sz="6" w:space="0" w:color="auto"/>
              <w:right w:val="single" w:sz="6" w:space="0" w:color="auto"/>
            </w:tcBorders>
            <w:shd w:val="clear" w:color="auto" w:fill="auto"/>
            <w:vAlign w:val="center"/>
          </w:tcPr>
          <w:p w14:paraId="3F893F93" w14:textId="77777777" w:rsidR="00013E8F" w:rsidRPr="0094133E" w:rsidRDefault="00013E8F" w:rsidP="00464194">
            <w:pPr>
              <w:keepNext/>
              <w:keepLines/>
              <w:spacing w:after="0"/>
              <w:jc w:val="center"/>
              <w:rPr>
                <w:rFonts w:ascii="Arial" w:eastAsia="Times New Roman" w:hAnsi="Arial"/>
                <w:sz w:val="18"/>
                <w:highlight w:val="lightGray"/>
                <w:lang w:eastAsia="en-GB"/>
              </w:rPr>
            </w:pPr>
          </w:p>
        </w:tc>
        <w:tc>
          <w:tcPr>
            <w:tcW w:w="833" w:type="dxa"/>
            <w:vMerge/>
            <w:tcBorders>
              <w:left w:val="single" w:sz="6" w:space="0" w:color="auto"/>
              <w:right w:val="single" w:sz="6" w:space="0" w:color="auto"/>
            </w:tcBorders>
            <w:shd w:val="clear" w:color="auto" w:fill="auto"/>
            <w:vAlign w:val="center"/>
          </w:tcPr>
          <w:p w14:paraId="0F58CDC3" w14:textId="77777777" w:rsidR="00013E8F" w:rsidRPr="0094133E" w:rsidRDefault="00013E8F" w:rsidP="00464194">
            <w:pPr>
              <w:keepNext/>
              <w:keepLines/>
              <w:spacing w:after="0"/>
              <w:jc w:val="center"/>
              <w:rPr>
                <w:rFonts w:ascii="Arial" w:eastAsia="Times New Roman" w:hAnsi="Arial"/>
                <w:sz w:val="18"/>
                <w:highlight w:val="lightGray"/>
                <w:lang w:eastAsia="en-GB"/>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CDA5FC5" w14:textId="77777777" w:rsidR="00013E8F" w:rsidRPr="0094133E" w:rsidRDefault="00013E8F" w:rsidP="00464194">
            <w:pPr>
              <w:keepNext/>
              <w:keepLines/>
              <w:spacing w:after="0"/>
              <w:jc w:val="center"/>
              <w:rPr>
                <w:rFonts w:ascii="Arial" w:eastAsia="Times New Roman" w:hAnsi="Arial" w:cs="Arial"/>
                <w:sz w:val="18"/>
                <w:highlight w:val="lightGray"/>
                <w:lang w:eastAsia="en-GB"/>
              </w:rPr>
            </w:pPr>
            <w:r w:rsidRPr="0094133E">
              <w:rPr>
                <w:rFonts w:ascii="Arial" w:eastAsia="Times New Roman" w:hAnsi="Arial" w:cs="Arial"/>
                <w:sz w:val="18"/>
                <w:highlight w:val="yellow"/>
                <w:lang w:eastAsia="en-GB"/>
              </w:rPr>
              <w:t>NR_CCA_FR1_J</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098EFAB"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lightGray"/>
                <w:lang w:eastAsia="en-GB"/>
              </w:rPr>
              <w:t>-116.5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62F4A90" w14:textId="77777777" w:rsidR="00013E8F" w:rsidRPr="0094133E" w:rsidRDefault="00013E8F" w:rsidP="00464194">
            <w:pPr>
              <w:keepNext/>
              <w:keepLines/>
              <w:spacing w:after="0"/>
              <w:jc w:val="center"/>
              <w:rPr>
                <w:rFonts w:ascii="Arial" w:eastAsia="Times New Roman" w:hAnsi="Arial"/>
                <w:sz w:val="18"/>
                <w:highlight w:val="lightGray"/>
                <w:lang w:eastAsia="en-GB"/>
              </w:rPr>
            </w:pPr>
            <w:r w:rsidRPr="0094133E">
              <w:rPr>
                <w:rFonts w:ascii="Arial" w:eastAsia="Times New Roman" w:hAnsi="Arial"/>
                <w:sz w:val="18"/>
                <w:highlight w:val="yellow"/>
                <w:lang w:eastAsia="en-GB"/>
              </w:rPr>
              <w:t>-113.5</w:t>
            </w:r>
          </w:p>
        </w:tc>
        <w:tc>
          <w:tcPr>
            <w:tcW w:w="1440" w:type="dxa"/>
            <w:vMerge/>
            <w:tcBorders>
              <w:left w:val="single" w:sz="6" w:space="0" w:color="auto"/>
              <w:bottom w:val="single" w:sz="6" w:space="0" w:color="auto"/>
              <w:right w:val="single" w:sz="6" w:space="0" w:color="auto"/>
            </w:tcBorders>
            <w:shd w:val="clear" w:color="auto" w:fill="auto"/>
            <w:vAlign w:val="center"/>
          </w:tcPr>
          <w:p w14:paraId="1F4C4F2E" w14:textId="77777777" w:rsidR="00013E8F" w:rsidRPr="0094133E" w:rsidRDefault="00013E8F" w:rsidP="00464194">
            <w:pPr>
              <w:keepNext/>
              <w:keepLines/>
              <w:spacing w:after="0"/>
              <w:jc w:val="center"/>
              <w:rPr>
                <w:rFonts w:ascii="Arial" w:eastAsia="Times New Roman" w:hAnsi="Arial"/>
                <w:sz w:val="18"/>
                <w:highlight w:val="lightGray"/>
                <w:lang w:eastAsia="en-GB"/>
              </w:rPr>
            </w:pPr>
          </w:p>
        </w:tc>
        <w:tc>
          <w:tcPr>
            <w:tcW w:w="1440" w:type="dxa"/>
            <w:vMerge/>
            <w:tcBorders>
              <w:left w:val="single" w:sz="6" w:space="0" w:color="auto"/>
              <w:bottom w:val="single" w:sz="6" w:space="0" w:color="auto"/>
              <w:right w:val="single" w:sz="4" w:space="0" w:color="auto"/>
            </w:tcBorders>
            <w:shd w:val="clear" w:color="auto" w:fill="auto"/>
            <w:vAlign w:val="center"/>
          </w:tcPr>
          <w:p w14:paraId="4D865B85" w14:textId="77777777" w:rsidR="00013E8F" w:rsidRPr="0094133E" w:rsidRDefault="00013E8F" w:rsidP="00464194">
            <w:pPr>
              <w:keepNext/>
              <w:keepLines/>
              <w:spacing w:after="0"/>
              <w:jc w:val="center"/>
              <w:rPr>
                <w:rFonts w:ascii="Arial" w:eastAsia="Times New Roman" w:hAnsi="Arial"/>
                <w:sz w:val="18"/>
                <w:highlight w:val="lightGray"/>
                <w:lang w:eastAsia="en-GB"/>
              </w:rPr>
            </w:pPr>
          </w:p>
        </w:tc>
      </w:tr>
      <w:tr w:rsidR="00013E8F" w:rsidRPr="0094133E" w14:paraId="339BCA0C" w14:textId="77777777" w:rsidTr="00464194">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A8E31BA" w14:textId="77777777" w:rsidR="00013E8F" w:rsidRPr="0094133E" w:rsidRDefault="00013E8F" w:rsidP="00464194">
            <w:pPr>
              <w:keepNext/>
              <w:keepLines/>
              <w:spacing w:after="0"/>
              <w:ind w:left="851" w:hanging="851"/>
              <w:rPr>
                <w:rFonts w:ascii="Arial" w:eastAsia="Times New Roman" w:hAnsi="Arial"/>
                <w:sz w:val="18"/>
                <w:highlight w:val="lightGray"/>
                <w:lang w:eastAsia="en-GB"/>
              </w:rPr>
            </w:pPr>
            <w:r w:rsidRPr="0094133E">
              <w:rPr>
                <w:rFonts w:ascii="Arial" w:eastAsia="Times New Roman" w:hAnsi="Arial"/>
                <w:sz w:val="18"/>
                <w:highlight w:val="lightGray"/>
                <w:lang w:eastAsia="en-GB"/>
              </w:rPr>
              <w:t>NOTE 1:</w:t>
            </w:r>
            <w:r w:rsidRPr="0094133E">
              <w:rPr>
                <w:rFonts w:ascii="Arial" w:eastAsia="Times New Roman" w:hAnsi="Arial"/>
                <w:sz w:val="18"/>
                <w:highlight w:val="lightGray"/>
                <w:lang w:eastAsia="en-GB"/>
              </w:rPr>
              <w:tab/>
              <w:t>Io is assumed to have constant EPRE across the bandwidth.</w:t>
            </w:r>
          </w:p>
          <w:p w14:paraId="4C167FBE" w14:textId="77777777" w:rsidR="00013E8F" w:rsidRPr="0094133E" w:rsidRDefault="00013E8F" w:rsidP="00464194">
            <w:pPr>
              <w:keepNext/>
              <w:keepLines/>
              <w:spacing w:after="0"/>
              <w:ind w:left="851" w:hanging="851"/>
              <w:rPr>
                <w:rFonts w:ascii="Arial" w:eastAsia="Times New Roman" w:hAnsi="Arial"/>
                <w:sz w:val="18"/>
                <w:highlight w:val="lightGray"/>
                <w:lang w:eastAsia="zh-CN"/>
              </w:rPr>
            </w:pPr>
            <w:r w:rsidRPr="0094133E">
              <w:rPr>
                <w:rFonts w:ascii="Arial" w:eastAsia="Times New Roman" w:hAnsi="Arial"/>
                <w:sz w:val="18"/>
                <w:highlight w:val="lightGray"/>
                <w:lang w:eastAsia="en-GB"/>
              </w:rPr>
              <w:t>NOTE 2:</w:t>
            </w:r>
            <w:r w:rsidRPr="0094133E">
              <w:rPr>
                <w:rFonts w:ascii="Arial" w:eastAsia="Times New Roman" w:hAnsi="Arial"/>
                <w:sz w:val="18"/>
                <w:highlight w:val="lightGray"/>
                <w:lang w:eastAsia="en-GB"/>
              </w:rPr>
              <w:tab/>
            </w:r>
            <w:r w:rsidRPr="0094133E">
              <w:rPr>
                <w:rFonts w:ascii="Arial" w:eastAsia="Times New Roman" w:hAnsi="Arial"/>
                <w:sz w:val="18"/>
                <w:highlight w:val="lightGray"/>
                <w:lang w:eastAsia="zh-CN"/>
              </w:rPr>
              <w:t xml:space="preserve">The parameter </w:t>
            </w:r>
            <w:r w:rsidRPr="0094133E">
              <w:rPr>
                <w:rFonts w:ascii="Arial" w:eastAsia="Times New Roman" w:hAnsi="Arial"/>
                <w:sz w:val="18"/>
                <w:highlight w:val="lightGray"/>
                <w:lang w:eastAsia="en-GB"/>
              </w:rPr>
              <w:t>SSB Ês/Iot</w:t>
            </w:r>
            <w:r w:rsidRPr="0094133E">
              <w:rPr>
                <w:rFonts w:ascii="Arial" w:eastAsia="Times New Roman" w:hAnsi="Arial"/>
                <w:sz w:val="18"/>
                <w:highlight w:val="lightGray"/>
                <w:lang w:eastAsia="zh-CN"/>
              </w:rPr>
              <w:t xml:space="preserve"> is the minimum SSB </w:t>
            </w:r>
            <w:r w:rsidRPr="0094133E">
              <w:rPr>
                <w:rFonts w:ascii="Arial" w:eastAsia="Times New Roman" w:hAnsi="Arial"/>
                <w:sz w:val="18"/>
                <w:highlight w:val="lightGray"/>
                <w:lang w:eastAsia="en-GB"/>
              </w:rPr>
              <w:t>Ês/Iot</w:t>
            </w:r>
            <w:r w:rsidRPr="0094133E">
              <w:rPr>
                <w:rFonts w:ascii="Arial" w:eastAsia="Times New Roman" w:hAnsi="Arial"/>
                <w:sz w:val="18"/>
                <w:highlight w:val="lightGray"/>
                <w:lang w:eastAsia="zh-CN"/>
              </w:rPr>
              <w:t xml:space="preserve"> of the pair of cells to which the requirement applies.</w:t>
            </w:r>
          </w:p>
          <w:p w14:paraId="162F6754" w14:textId="77777777" w:rsidR="00013E8F" w:rsidRPr="0094133E" w:rsidRDefault="00013E8F" w:rsidP="00464194">
            <w:pPr>
              <w:keepNext/>
              <w:keepLines/>
              <w:spacing w:after="0"/>
              <w:ind w:left="851" w:hanging="851"/>
              <w:rPr>
                <w:rFonts w:ascii="Arial" w:eastAsia="Times New Roman" w:hAnsi="Arial"/>
                <w:sz w:val="18"/>
                <w:lang w:eastAsia="en-GB"/>
              </w:rPr>
            </w:pPr>
            <w:r w:rsidRPr="0094133E">
              <w:rPr>
                <w:rFonts w:ascii="Arial" w:eastAsia="Times New Roman" w:hAnsi="Arial"/>
                <w:sz w:val="18"/>
                <w:highlight w:val="lightGray"/>
                <w:lang w:eastAsia="en-GB"/>
              </w:rPr>
              <w:t>NOTE 3:</w:t>
            </w:r>
            <w:r w:rsidRPr="0094133E">
              <w:rPr>
                <w:rFonts w:ascii="Arial" w:eastAsia="Times New Roman" w:hAnsi="Arial"/>
                <w:sz w:val="18"/>
                <w:highlight w:val="lightGray"/>
                <w:lang w:eastAsia="en-GB"/>
              </w:rPr>
              <w:tab/>
              <w:t>NR operating band groups are as defined in clause 3.5.2.</w:t>
            </w:r>
          </w:p>
        </w:tc>
      </w:tr>
    </w:tbl>
    <w:p w14:paraId="6825E84E" w14:textId="77777777" w:rsidR="00C80B70" w:rsidRPr="001C5691" w:rsidRDefault="00C80B70" w:rsidP="00C80B70">
      <w:pPr>
        <w:rPr>
          <w:highlight w:val="lightGray"/>
          <w:lang w:eastAsia="ko-KR"/>
        </w:rPr>
      </w:pPr>
    </w:p>
    <w:p w14:paraId="6825E84F" w14:textId="7E7FD680" w:rsidR="00C80B70" w:rsidRPr="001C5691" w:rsidRDefault="001C5691" w:rsidP="00C80B70">
      <w:pPr>
        <w:jc w:val="both"/>
        <w:rPr>
          <w:rFonts w:ascii="Arial" w:hAnsi="Arial" w:cs="Arial"/>
        </w:rPr>
      </w:pPr>
      <w:r>
        <w:rPr>
          <w:rFonts w:ascii="Arial" w:hAnsi="Arial" w:cs="Arial"/>
        </w:rPr>
        <w:t>To ensure this absolute</w:t>
      </w:r>
      <w:r w:rsidR="00C80B70" w:rsidRPr="001C5691">
        <w:rPr>
          <w:rFonts w:ascii="Arial" w:hAnsi="Arial" w:cs="Arial"/>
        </w:rPr>
        <w:t xml:space="preserve"> SS-RSRP accuracy, the conditions of Io</w:t>
      </w:r>
      <w:r>
        <w:rPr>
          <w:rFonts w:ascii="Arial" w:hAnsi="Arial" w:cs="Arial"/>
        </w:rPr>
        <w:t>, SSB Es/Iot in Table 10.1.</w:t>
      </w:r>
      <w:r w:rsidR="00BC6E53">
        <w:rPr>
          <w:rFonts w:ascii="Arial" w:hAnsi="Arial" w:cs="Arial"/>
        </w:rPr>
        <w:t>37</w:t>
      </w:r>
      <w:r>
        <w:rPr>
          <w:rFonts w:ascii="Arial" w:hAnsi="Arial" w:cs="Arial"/>
        </w:rPr>
        <w:t>.1.</w:t>
      </w:r>
      <w:r w:rsidR="005E0F06">
        <w:rPr>
          <w:rFonts w:ascii="Arial" w:hAnsi="Arial" w:cs="Arial"/>
        </w:rPr>
        <w:t>2</w:t>
      </w:r>
      <w:r w:rsidR="00C80B70" w:rsidRPr="001C5691">
        <w:rPr>
          <w:rFonts w:ascii="Arial" w:hAnsi="Arial" w:cs="Arial"/>
        </w:rPr>
        <w:t>-1, and conditions of SSB_RP and SSB Es/Iot in section Annex B.2.</w:t>
      </w:r>
      <w:r w:rsidR="004812BE">
        <w:rPr>
          <w:rFonts w:ascii="Arial" w:hAnsi="Arial" w:cs="Arial"/>
        </w:rPr>
        <w:t>10</w:t>
      </w:r>
      <w:r w:rsidR="00C80B70" w:rsidRPr="001C5691">
        <w:rPr>
          <w:rFonts w:ascii="Arial" w:hAnsi="Arial" w:cs="Arial"/>
        </w:rPr>
        <w:t xml:space="preserve"> need to be fulfilled.</w:t>
      </w:r>
    </w:p>
    <w:p w14:paraId="0276E758" w14:textId="77777777" w:rsidR="008C2FAB" w:rsidRPr="00D92F7C" w:rsidRDefault="008C2FAB" w:rsidP="008C2FAB">
      <w:pPr>
        <w:keepNext/>
        <w:keepLines/>
        <w:spacing w:before="180"/>
        <w:ind w:left="1134" w:hanging="1134"/>
        <w:outlineLvl w:val="1"/>
        <w:rPr>
          <w:rFonts w:ascii="Arial" w:eastAsia="Times New Roman" w:hAnsi="Arial"/>
          <w:sz w:val="32"/>
          <w:highlight w:val="lightGray"/>
          <w:lang w:eastAsia="en-GB"/>
        </w:rPr>
      </w:pPr>
      <w:r w:rsidRPr="00D92F7C">
        <w:rPr>
          <w:rFonts w:ascii="Arial" w:eastAsia="Times New Roman" w:hAnsi="Arial"/>
          <w:sz w:val="32"/>
          <w:highlight w:val="lightGray"/>
          <w:lang w:eastAsia="en-GB"/>
        </w:rPr>
        <w:t>B.2.10</w:t>
      </w:r>
      <w:r w:rsidRPr="00D92F7C">
        <w:rPr>
          <w:rFonts w:ascii="Arial" w:eastAsia="Times New Roman" w:hAnsi="Arial"/>
          <w:sz w:val="32"/>
          <w:highlight w:val="lightGray"/>
          <w:lang w:eastAsia="en-GB"/>
        </w:rPr>
        <w:tab/>
        <w:t>Conditions for NR inter-frequency measurements under CCA</w:t>
      </w:r>
    </w:p>
    <w:p w14:paraId="2695CF32" w14:textId="77777777" w:rsidR="008C2FAB" w:rsidRPr="00D92F7C" w:rsidRDefault="008C2FAB" w:rsidP="008C2FAB">
      <w:pPr>
        <w:rPr>
          <w:rFonts w:eastAsia="Times New Roman"/>
          <w:highlight w:val="lightGray"/>
          <w:lang w:eastAsia="en-GB"/>
        </w:rPr>
      </w:pPr>
      <w:r w:rsidRPr="00D92F7C">
        <w:rPr>
          <w:rFonts w:eastAsia="Times New Roman"/>
          <w:highlight w:val="lightGray"/>
          <w:lang w:eastAsia="en-GB"/>
        </w:rPr>
        <w:t xml:space="preserve">This clause defines the following conditions for NR inter-frequency measurements and corresponding procedures performed based on SSBs: SSB_RP and </w:t>
      </w:r>
      <w:r w:rsidRPr="00D92F7C">
        <w:rPr>
          <w:rFonts w:eastAsia="Times New Roman"/>
          <w:highlight w:val="lightGray"/>
          <w:lang w:val="en-US" w:eastAsia="en-GB"/>
        </w:rPr>
        <w:t xml:space="preserve">SSB Ês/Iot, </w:t>
      </w:r>
      <w:r w:rsidRPr="00D92F7C">
        <w:rPr>
          <w:rFonts w:eastAsia="Times New Roman"/>
          <w:highlight w:val="lightGray"/>
          <w:lang w:eastAsia="en-GB"/>
        </w:rPr>
        <w:t>applicable for a corresponding operating band.</w:t>
      </w:r>
    </w:p>
    <w:p w14:paraId="5C3A7BCB" w14:textId="77777777" w:rsidR="008C2FAB" w:rsidRPr="00D92F7C" w:rsidRDefault="008C2FAB" w:rsidP="008C2FAB">
      <w:pPr>
        <w:rPr>
          <w:rFonts w:eastAsia="Times New Roman"/>
          <w:highlight w:val="lightGray"/>
          <w:lang w:eastAsia="en-GB"/>
        </w:rPr>
      </w:pPr>
      <w:r w:rsidRPr="00D92F7C">
        <w:rPr>
          <w:rFonts w:eastAsia="Times New Roman"/>
          <w:highlight w:val="lightGray"/>
          <w:lang w:eastAsia="en-GB"/>
        </w:rPr>
        <w:t>The conditions are defined in Table B.2.10-1 for NR cells under CCA.</w:t>
      </w:r>
    </w:p>
    <w:p w14:paraId="4AAC084A" w14:textId="77777777" w:rsidR="008C2FAB" w:rsidRPr="00D92F7C" w:rsidRDefault="008C2FAB" w:rsidP="008C2FAB">
      <w:pPr>
        <w:keepNext/>
        <w:keepLines/>
        <w:spacing w:before="60"/>
        <w:jc w:val="center"/>
        <w:rPr>
          <w:rFonts w:ascii="Arial" w:eastAsia="Times New Roman" w:hAnsi="Arial"/>
          <w:b/>
          <w:highlight w:val="lightGray"/>
          <w:lang w:eastAsia="en-GB"/>
        </w:rPr>
      </w:pPr>
      <w:r w:rsidRPr="00D92F7C">
        <w:rPr>
          <w:rFonts w:ascii="Arial" w:eastAsia="Times New Roman" w:hAnsi="Arial"/>
          <w:b/>
          <w:highlight w:val="lightGray"/>
          <w:lang w:eastAsia="en-GB"/>
        </w:rPr>
        <w:t>Table B.2.10-1: Conditions for inter-frequency measurements under CCA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56"/>
        <w:gridCol w:w="3440"/>
        <w:gridCol w:w="1587"/>
        <w:gridCol w:w="1591"/>
        <w:gridCol w:w="1857"/>
      </w:tblGrid>
      <w:tr w:rsidR="008C2FAB" w:rsidRPr="00D92F7C" w14:paraId="7B2E4843" w14:textId="77777777" w:rsidTr="00464194">
        <w:trPr>
          <w:trHeight w:val="105"/>
        </w:trPr>
        <w:tc>
          <w:tcPr>
            <w:tcW w:w="600" w:type="pct"/>
            <w:vMerge w:val="restart"/>
            <w:shd w:val="clear" w:color="auto" w:fill="auto"/>
            <w:vAlign w:val="center"/>
          </w:tcPr>
          <w:p w14:paraId="44C6EE27"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Parameter</w:t>
            </w:r>
          </w:p>
        </w:tc>
        <w:tc>
          <w:tcPr>
            <w:tcW w:w="1786" w:type="pct"/>
            <w:vMerge w:val="restart"/>
            <w:shd w:val="clear" w:color="auto" w:fill="auto"/>
            <w:vAlign w:val="center"/>
          </w:tcPr>
          <w:p w14:paraId="1EAB1DE5"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NR operating band groups</w:t>
            </w:r>
            <w:r w:rsidRPr="00D92F7C">
              <w:rPr>
                <w:rFonts w:ascii="Arial" w:eastAsia="Times New Roman" w:hAnsi="Arial"/>
                <w:b/>
                <w:sz w:val="18"/>
                <w:highlight w:val="lightGray"/>
                <w:vertAlign w:val="superscript"/>
                <w:lang w:eastAsia="en-GB"/>
              </w:rPr>
              <w:t xml:space="preserve"> Note1</w:t>
            </w:r>
          </w:p>
        </w:tc>
        <w:tc>
          <w:tcPr>
            <w:tcW w:w="1650" w:type="pct"/>
            <w:gridSpan w:val="2"/>
            <w:shd w:val="clear" w:color="auto" w:fill="auto"/>
            <w:vAlign w:val="center"/>
          </w:tcPr>
          <w:p w14:paraId="25A697DC"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Minimum SSB_RP</w:t>
            </w:r>
          </w:p>
        </w:tc>
        <w:tc>
          <w:tcPr>
            <w:tcW w:w="964" w:type="pct"/>
            <w:shd w:val="clear" w:color="auto" w:fill="auto"/>
          </w:tcPr>
          <w:p w14:paraId="031C9935"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SSB Ês/Iot</w:t>
            </w:r>
          </w:p>
        </w:tc>
      </w:tr>
      <w:tr w:rsidR="008C2FAB" w:rsidRPr="00D92F7C" w14:paraId="66FBAD2B" w14:textId="77777777" w:rsidTr="00464194">
        <w:trPr>
          <w:trHeight w:val="105"/>
        </w:trPr>
        <w:tc>
          <w:tcPr>
            <w:tcW w:w="600" w:type="pct"/>
            <w:vMerge/>
            <w:shd w:val="clear" w:color="auto" w:fill="auto"/>
          </w:tcPr>
          <w:p w14:paraId="39973385" w14:textId="77777777" w:rsidR="008C2FAB" w:rsidRPr="00D92F7C" w:rsidRDefault="008C2FAB"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78A04590" w14:textId="77777777" w:rsidR="008C2FAB" w:rsidRPr="00D92F7C" w:rsidRDefault="008C2FAB" w:rsidP="00464194">
            <w:pPr>
              <w:keepNext/>
              <w:keepLines/>
              <w:spacing w:after="0"/>
              <w:jc w:val="center"/>
              <w:rPr>
                <w:rFonts w:ascii="Arial" w:eastAsia="Times New Roman" w:hAnsi="Arial"/>
                <w:b/>
                <w:sz w:val="18"/>
                <w:highlight w:val="lightGray"/>
                <w:lang w:eastAsia="en-GB"/>
              </w:rPr>
            </w:pPr>
          </w:p>
        </w:tc>
        <w:tc>
          <w:tcPr>
            <w:tcW w:w="1650" w:type="pct"/>
            <w:gridSpan w:val="2"/>
            <w:shd w:val="clear" w:color="auto" w:fill="auto"/>
            <w:vAlign w:val="center"/>
          </w:tcPr>
          <w:p w14:paraId="379993C2"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dBm / SCS</w:t>
            </w:r>
            <w:r w:rsidRPr="00D92F7C">
              <w:rPr>
                <w:rFonts w:ascii="Arial" w:eastAsia="Times New Roman" w:hAnsi="Arial"/>
                <w:b/>
                <w:sz w:val="18"/>
                <w:highlight w:val="lightGray"/>
                <w:vertAlign w:val="subscript"/>
                <w:lang w:eastAsia="en-GB"/>
              </w:rPr>
              <w:t>SSB</w:t>
            </w:r>
          </w:p>
        </w:tc>
        <w:tc>
          <w:tcPr>
            <w:tcW w:w="964" w:type="pct"/>
            <w:vMerge w:val="restart"/>
            <w:shd w:val="clear" w:color="auto" w:fill="auto"/>
            <w:vAlign w:val="center"/>
          </w:tcPr>
          <w:p w14:paraId="19C6496D"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dB</w:t>
            </w:r>
          </w:p>
        </w:tc>
      </w:tr>
      <w:tr w:rsidR="008C2FAB" w:rsidRPr="00D92F7C" w14:paraId="1855D834" w14:textId="77777777" w:rsidTr="00464194">
        <w:trPr>
          <w:trHeight w:val="105"/>
        </w:trPr>
        <w:tc>
          <w:tcPr>
            <w:tcW w:w="600" w:type="pct"/>
            <w:vMerge/>
            <w:shd w:val="clear" w:color="auto" w:fill="auto"/>
          </w:tcPr>
          <w:p w14:paraId="602F2AE7" w14:textId="77777777" w:rsidR="008C2FAB" w:rsidRPr="00D92F7C" w:rsidRDefault="008C2FAB" w:rsidP="00464194">
            <w:pPr>
              <w:keepNext/>
              <w:keepLines/>
              <w:spacing w:after="0"/>
              <w:jc w:val="center"/>
              <w:rPr>
                <w:rFonts w:ascii="Arial" w:eastAsia="Times New Roman" w:hAnsi="Arial"/>
                <w:b/>
                <w:sz w:val="18"/>
                <w:highlight w:val="lightGray"/>
                <w:lang w:eastAsia="en-GB"/>
              </w:rPr>
            </w:pPr>
          </w:p>
        </w:tc>
        <w:tc>
          <w:tcPr>
            <w:tcW w:w="1786" w:type="pct"/>
            <w:vMerge/>
            <w:shd w:val="clear" w:color="auto" w:fill="auto"/>
            <w:vAlign w:val="center"/>
          </w:tcPr>
          <w:p w14:paraId="0C8DC96C" w14:textId="77777777" w:rsidR="008C2FAB" w:rsidRPr="00D92F7C" w:rsidRDefault="008C2FAB" w:rsidP="00464194">
            <w:pPr>
              <w:keepNext/>
              <w:keepLines/>
              <w:spacing w:after="0"/>
              <w:jc w:val="center"/>
              <w:rPr>
                <w:rFonts w:ascii="Arial" w:eastAsia="Times New Roman" w:hAnsi="Arial"/>
                <w:b/>
                <w:sz w:val="18"/>
                <w:highlight w:val="lightGray"/>
                <w:lang w:eastAsia="en-GB"/>
              </w:rPr>
            </w:pPr>
          </w:p>
        </w:tc>
        <w:tc>
          <w:tcPr>
            <w:tcW w:w="824" w:type="pct"/>
            <w:shd w:val="clear" w:color="auto" w:fill="auto"/>
            <w:vAlign w:val="center"/>
          </w:tcPr>
          <w:p w14:paraId="3674DE1F"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15 kHz</w:t>
            </w:r>
          </w:p>
        </w:tc>
        <w:tc>
          <w:tcPr>
            <w:tcW w:w="826" w:type="pct"/>
            <w:shd w:val="clear" w:color="auto" w:fill="auto"/>
            <w:vAlign w:val="center"/>
          </w:tcPr>
          <w:p w14:paraId="3C7A1358"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SCS</w:t>
            </w:r>
            <w:r w:rsidRPr="00D92F7C">
              <w:rPr>
                <w:rFonts w:ascii="Arial" w:eastAsia="Times New Roman" w:hAnsi="Arial"/>
                <w:b/>
                <w:sz w:val="18"/>
                <w:highlight w:val="lightGray"/>
                <w:vertAlign w:val="subscript"/>
                <w:lang w:eastAsia="en-GB"/>
              </w:rPr>
              <w:t>SSB</w:t>
            </w:r>
            <w:r w:rsidRPr="00D92F7C">
              <w:rPr>
                <w:rFonts w:ascii="Arial" w:eastAsia="Times New Roman" w:hAnsi="Arial"/>
                <w:b/>
                <w:sz w:val="18"/>
                <w:highlight w:val="lightGray"/>
                <w:lang w:eastAsia="en-GB"/>
              </w:rPr>
              <w:t xml:space="preserve"> = 30 kHz</w:t>
            </w:r>
          </w:p>
        </w:tc>
        <w:tc>
          <w:tcPr>
            <w:tcW w:w="964" w:type="pct"/>
            <w:vMerge/>
            <w:shd w:val="clear" w:color="auto" w:fill="auto"/>
          </w:tcPr>
          <w:p w14:paraId="3244E6C5" w14:textId="77777777" w:rsidR="008C2FAB" w:rsidRPr="00D92F7C" w:rsidRDefault="008C2FAB" w:rsidP="00464194">
            <w:pPr>
              <w:keepNext/>
              <w:keepLines/>
              <w:spacing w:after="0"/>
              <w:jc w:val="center"/>
              <w:rPr>
                <w:rFonts w:ascii="Arial" w:eastAsia="Times New Roman" w:hAnsi="Arial"/>
                <w:b/>
                <w:sz w:val="18"/>
                <w:highlight w:val="lightGray"/>
                <w:lang w:eastAsia="en-GB"/>
              </w:rPr>
            </w:pPr>
          </w:p>
        </w:tc>
      </w:tr>
      <w:tr w:rsidR="008C2FAB" w:rsidRPr="00D92F7C" w14:paraId="04334BB2" w14:textId="77777777" w:rsidTr="00464194">
        <w:tc>
          <w:tcPr>
            <w:tcW w:w="600" w:type="pct"/>
            <w:vMerge w:val="restart"/>
            <w:shd w:val="clear" w:color="auto" w:fill="auto"/>
            <w:vAlign w:val="center"/>
          </w:tcPr>
          <w:p w14:paraId="3054050E" w14:textId="77777777" w:rsidR="008C2FAB" w:rsidRPr="00D92F7C" w:rsidRDefault="008C2FAB" w:rsidP="00464194">
            <w:pPr>
              <w:keepNext/>
              <w:keepLines/>
              <w:spacing w:after="0"/>
              <w:jc w:val="center"/>
              <w:rPr>
                <w:rFonts w:ascii="Arial" w:eastAsia="Times New Roman" w:hAnsi="Arial"/>
                <w:b/>
                <w:sz w:val="18"/>
                <w:highlight w:val="lightGray"/>
                <w:lang w:eastAsia="en-GB"/>
              </w:rPr>
            </w:pPr>
            <w:r w:rsidRPr="00D92F7C">
              <w:rPr>
                <w:rFonts w:ascii="Arial" w:eastAsia="Times New Roman" w:hAnsi="Arial"/>
                <w:b/>
                <w:sz w:val="18"/>
                <w:highlight w:val="lightGray"/>
                <w:lang w:eastAsia="en-GB"/>
              </w:rPr>
              <w:t>Conditions</w:t>
            </w:r>
          </w:p>
        </w:tc>
        <w:tc>
          <w:tcPr>
            <w:tcW w:w="1786" w:type="pct"/>
            <w:shd w:val="clear" w:color="auto" w:fill="auto"/>
          </w:tcPr>
          <w:p w14:paraId="2252AC79" w14:textId="77777777" w:rsidR="008C2FAB" w:rsidRPr="00D92F7C" w:rsidRDefault="008C2FAB" w:rsidP="00464194">
            <w:pPr>
              <w:keepNext/>
              <w:keepLines/>
              <w:spacing w:after="0"/>
              <w:jc w:val="center"/>
              <w:rPr>
                <w:rFonts w:ascii="Arial" w:eastAsia="Times New Roman" w:hAnsi="Arial"/>
                <w:sz w:val="18"/>
                <w:highlight w:val="lightGray"/>
                <w:lang w:val="sv-SE" w:eastAsia="en-GB"/>
              </w:rPr>
            </w:pPr>
            <w:r w:rsidRPr="00D92F7C">
              <w:rPr>
                <w:rFonts w:ascii="Arial" w:eastAsia="Times New Roman" w:hAnsi="Arial" w:cs="Arial"/>
                <w:sz w:val="18"/>
                <w:highlight w:val="lightGray"/>
                <w:lang w:val="sv-SE" w:eastAsia="en-GB"/>
              </w:rPr>
              <w:t>NR_CCA_FR1_I</w:t>
            </w:r>
          </w:p>
        </w:tc>
        <w:tc>
          <w:tcPr>
            <w:tcW w:w="824" w:type="pct"/>
            <w:shd w:val="clear" w:color="auto" w:fill="auto"/>
            <w:vAlign w:val="center"/>
          </w:tcPr>
          <w:p w14:paraId="58AF753F" w14:textId="77777777" w:rsidR="008C2FAB" w:rsidRPr="00D92F7C" w:rsidRDefault="008C2FAB"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lightGray"/>
                <w:lang w:eastAsia="en-GB"/>
              </w:rPr>
              <w:t>-121</w:t>
            </w:r>
          </w:p>
        </w:tc>
        <w:tc>
          <w:tcPr>
            <w:tcW w:w="826" w:type="pct"/>
            <w:shd w:val="clear" w:color="auto" w:fill="auto"/>
            <w:vAlign w:val="center"/>
          </w:tcPr>
          <w:p w14:paraId="5E31E32D" w14:textId="77777777" w:rsidR="008C2FAB" w:rsidRPr="00D92F7C" w:rsidRDefault="008C2FAB"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lightGray"/>
                <w:lang w:eastAsia="en-GB"/>
              </w:rPr>
              <w:t>-118</w:t>
            </w:r>
          </w:p>
        </w:tc>
        <w:tc>
          <w:tcPr>
            <w:tcW w:w="964" w:type="pct"/>
            <w:vMerge w:val="restart"/>
            <w:shd w:val="clear" w:color="auto" w:fill="auto"/>
            <w:vAlign w:val="center"/>
          </w:tcPr>
          <w:p w14:paraId="3AE527C4" w14:textId="77777777" w:rsidR="008C2FAB" w:rsidRPr="00D92F7C" w:rsidRDefault="008C2FAB"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yellow"/>
                <w:lang w:eastAsia="en-GB"/>
              </w:rPr>
              <w:sym w:font="Symbol" w:char="F0B3"/>
            </w:r>
            <w:r w:rsidRPr="00D92F7C">
              <w:rPr>
                <w:rFonts w:ascii="Arial" w:eastAsia="Times New Roman" w:hAnsi="Arial"/>
                <w:sz w:val="18"/>
                <w:highlight w:val="yellow"/>
                <w:lang w:eastAsia="en-GB"/>
              </w:rPr>
              <w:t xml:space="preserve"> -4</w:t>
            </w:r>
          </w:p>
        </w:tc>
      </w:tr>
      <w:tr w:rsidR="008C2FAB" w:rsidRPr="00D92F7C" w14:paraId="40C63503" w14:textId="77777777" w:rsidTr="00464194">
        <w:tc>
          <w:tcPr>
            <w:tcW w:w="600" w:type="pct"/>
            <w:vMerge/>
            <w:shd w:val="clear" w:color="auto" w:fill="auto"/>
            <w:vAlign w:val="center"/>
          </w:tcPr>
          <w:p w14:paraId="3EEB95B3" w14:textId="77777777" w:rsidR="008C2FAB" w:rsidRPr="00D92F7C" w:rsidRDefault="008C2FAB" w:rsidP="00464194">
            <w:pPr>
              <w:keepNext/>
              <w:keepLines/>
              <w:spacing w:after="0"/>
              <w:jc w:val="center"/>
              <w:rPr>
                <w:rFonts w:ascii="Arial" w:eastAsia="Times New Roman" w:hAnsi="Arial"/>
                <w:b/>
                <w:sz w:val="18"/>
                <w:highlight w:val="lightGray"/>
                <w:lang w:eastAsia="en-GB"/>
              </w:rPr>
            </w:pPr>
          </w:p>
        </w:tc>
        <w:tc>
          <w:tcPr>
            <w:tcW w:w="1786" w:type="pct"/>
            <w:shd w:val="clear" w:color="auto" w:fill="auto"/>
          </w:tcPr>
          <w:p w14:paraId="6EDACA0B" w14:textId="77777777" w:rsidR="008C2FAB" w:rsidRPr="00D92F7C" w:rsidRDefault="008C2FAB" w:rsidP="00464194">
            <w:pPr>
              <w:keepNext/>
              <w:keepLines/>
              <w:spacing w:after="0"/>
              <w:jc w:val="center"/>
              <w:rPr>
                <w:rFonts w:ascii="Arial" w:eastAsia="Times New Roman" w:hAnsi="Arial" w:cs="Arial"/>
                <w:sz w:val="18"/>
                <w:highlight w:val="lightGray"/>
                <w:lang w:eastAsia="en-GB"/>
              </w:rPr>
            </w:pPr>
            <w:r w:rsidRPr="00D92F7C">
              <w:rPr>
                <w:rFonts w:ascii="Arial" w:eastAsia="Times New Roman" w:hAnsi="Arial" w:cs="Arial"/>
                <w:sz w:val="18"/>
                <w:highlight w:val="yellow"/>
                <w:lang w:eastAsia="en-GB"/>
              </w:rPr>
              <w:t>NR_CCA_FR1_J</w:t>
            </w:r>
          </w:p>
        </w:tc>
        <w:tc>
          <w:tcPr>
            <w:tcW w:w="824" w:type="pct"/>
            <w:shd w:val="clear" w:color="auto" w:fill="auto"/>
            <w:vAlign w:val="center"/>
          </w:tcPr>
          <w:p w14:paraId="5A85F5EA" w14:textId="77777777" w:rsidR="008C2FAB" w:rsidRPr="00D92F7C" w:rsidRDefault="008C2FAB"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lightGray"/>
                <w:lang w:eastAsia="en-GB"/>
              </w:rPr>
              <w:t>-120.5</w:t>
            </w:r>
          </w:p>
        </w:tc>
        <w:tc>
          <w:tcPr>
            <w:tcW w:w="826" w:type="pct"/>
            <w:shd w:val="clear" w:color="auto" w:fill="auto"/>
            <w:vAlign w:val="center"/>
          </w:tcPr>
          <w:p w14:paraId="6037FDD4" w14:textId="77777777" w:rsidR="008C2FAB" w:rsidRPr="00D92F7C" w:rsidRDefault="008C2FAB" w:rsidP="00464194">
            <w:pPr>
              <w:keepNext/>
              <w:keepLines/>
              <w:spacing w:after="0"/>
              <w:jc w:val="center"/>
              <w:rPr>
                <w:rFonts w:ascii="Arial" w:eastAsia="Times New Roman" w:hAnsi="Arial"/>
                <w:sz w:val="18"/>
                <w:highlight w:val="lightGray"/>
                <w:lang w:eastAsia="en-GB"/>
              </w:rPr>
            </w:pPr>
            <w:r w:rsidRPr="00D92F7C">
              <w:rPr>
                <w:rFonts w:ascii="Arial" w:eastAsia="Times New Roman" w:hAnsi="Arial"/>
                <w:sz w:val="18"/>
                <w:highlight w:val="yellow"/>
                <w:lang w:eastAsia="en-GB"/>
              </w:rPr>
              <w:t>-117.5</w:t>
            </w:r>
          </w:p>
        </w:tc>
        <w:tc>
          <w:tcPr>
            <w:tcW w:w="964" w:type="pct"/>
            <w:vMerge/>
            <w:shd w:val="clear" w:color="auto" w:fill="auto"/>
            <w:vAlign w:val="center"/>
          </w:tcPr>
          <w:p w14:paraId="5F119677" w14:textId="77777777" w:rsidR="008C2FAB" w:rsidRPr="00D92F7C" w:rsidRDefault="008C2FAB" w:rsidP="00464194">
            <w:pPr>
              <w:keepNext/>
              <w:keepLines/>
              <w:spacing w:after="0"/>
              <w:jc w:val="center"/>
              <w:rPr>
                <w:rFonts w:ascii="Arial" w:eastAsia="Times New Roman" w:hAnsi="Arial"/>
                <w:sz w:val="18"/>
                <w:highlight w:val="lightGray"/>
                <w:lang w:eastAsia="en-GB"/>
              </w:rPr>
            </w:pPr>
          </w:p>
        </w:tc>
      </w:tr>
      <w:tr w:rsidR="008C2FAB" w:rsidRPr="00D92F7C" w14:paraId="244A126B" w14:textId="77777777" w:rsidTr="00464194">
        <w:tc>
          <w:tcPr>
            <w:tcW w:w="5000" w:type="pct"/>
            <w:gridSpan w:val="5"/>
            <w:shd w:val="clear" w:color="auto" w:fill="auto"/>
          </w:tcPr>
          <w:p w14:paraId="0EEC8F81" w14:textId="77777777" w:rsidR="008C2FAB" w:rsidRPr="00D92F7C" w:rsidRDefault="008C2FAB" w:rsidP="00464194">
            <w:pPr>
              <w:keepNext/>
              <w:keepLines/>
              <w:spacing w:after="0"/>
              <w:ind w:left="851" w:hanging="851"/>
              <w:rPr>
                <w:rFonts w:ascii="Arial" w:eastAsia="Times New Roman" w:hAnsi="Arial"/>
                <w:sz w:val="18"/>
                <w:lang w:eastAsia="en-GB"/>
              </w:rPr>
            </w:pPr>
            <w:r w:rsidRPr="00D92F7C">
              <w:rPr>
                <w:rFonts w:ascii="Arial" w:eastAsia="Times New Roman" w:hAnsi="Arial"/>
                <w:sz w:val="18"/>
                <w:highlight w:val="lightGray"/>
                <w:lang w:eastAsia="en-GB"/>
              </w:rPr>
              <w:t>NOTE 1:</w:t>
            </w:r>
            <w:r w:rsidRPr="00D92F7C">
              <w:rPr>
                <w:rFonts w:ascii="Arial" w:eastAsia="Times New Roman" w:hAnsi="Arial"/>
                <w:sz w:val="18"/>
                <w:highlight w:val="lightGray"/>
                <w:lang w:eastAsia="en-GB"/>
              </w:rPr>
              <w:tab/>
              <w:t>NR operating band groups are as defined in clause 3.5.2.</w:t>
            </w:r>
          </w:p>
        </w:tc>
      </w:tr>
    </w:tbl>
    <w:p w14:paraId="6825E892" w14:textId="77777777" w:rsidR="00C80B70" w:rsidRDefault="00C80B70" w:rsidP="00C80B70">
      <w:pPr>
        <w:overflowPunct/>
        <w:jc w:val="both"/>
        <w:textAlignment w:val="auto"/>
        <w:rPr>
          <w:rFonts w:ascii="Arial" w:hAnsi="Arial"/>
        </w:rPr>
      </w:pPr>
    </w:p>
    <w:p w14:paraId="6825E893" w14:textId="5198A621" w:rsidR="00D42570" w:rsidRDefault="00D42570" w:rsidP="00D42570">
      <w:pPr>
        <w:jc w:val="both"/>
        <w:rPr>
          <w:rFonts w:ascii="Arial" w:hAnsi="Arial" w:cs="Arial"/>
        </w:rPr>
      </w:pPr>
      <w:r>
        <w:rPr>
          <w:rFonts w:ascii="Arial" w:hAnsi="Arial" w:cs="Arial"/>
        </w:rPr>
        <w:t xml:space="preserve">To fulfil these conditions, NR Cell 1 </w:t>
      </w:r>
      <w:r>
        <w:rPr>
          <w:rFonts w:ascii="Arial" w:hAnsi="Arial"/>
        </w:rPr>
        <w:t xml:space="preserve">Es/Iot shall be </w:t>
      </w:r>
      <w:r>
        <w:rPr>
          <w:rFonts w:ascii="Arial" w:hAnsi="Arial" w:cs="Arial"/>
        </w:rPr>
        <w:t>above</w:t>
      </w:r>
      <w:r>
        <w:rPr>
          <w:rFonts w:ascii="Arial" w:hAnsi="Arial"/>
        </w:rPr>
        <w:t xml:space="preserve"> -6dB, </w:t>
      </w:r>
      <w:r>
        <w:rPr>
          <w:rFonts w:ascii="Arial" w:hAnsi="Arial" w:cs="Arial"/>
        </w:rPr>
        <w:t xml:space="preserve">the </w:t>
      </w:r>
      <w:r w:rsidRPr="00251319">
        <w:rPr>
          <w:rFonts w:ascii="Arial" w:hAnsi="Arial" w:cs="Arial"/>
        </w:rPr>
        <w:t xml:space="preserve">tightest requirement </w:t>
      </w:r>
      <w:r>
        <w:rPr>
          <w:rFonts w:ascii="Arial" w:hAnsi="Arial" w:cs="Arial"/>
        </w:rPr>
        <w:t>for Io shall be between -114.5dBm/30kHz and -50dBm/BW</w:t>
      </w:r>
      <w:r w:rsidRPr="005754CD">
        <w:rPr>
          <w:rFonts w:ascii="Arial" w:hAnsi="Arial" w:cs="Arial"/>
          <w:vertAlign w:val="subscript"/>
        </w:rPr>
        <w:t>channel</w:t>
      </w:r>
      <w:r>
        <w:rPr>
          <w:rFonts w:ascii="Arial" w:hAnsi="Arial"/>
        </w:rPr>
        <w:t>, and the tightest requirement for SS-RSRP power</w:t>
      </w:r>
      <w:r w:rsidRPr="00465E10">
        <w:rPr>
          <w:rFonts w:ascii="Arial" w:hAnsi="Arial" w:cs="Arial"/>
        </w:rPr>
        <w:t xml:space="preserve"> </w:t>
      </w:r>
      <w:r>
        <w:rPr>
          <w:rFonts w:ascii="Arial" w:hAnsi="Arial" w:cs="Arial"/>
        </w:rPr>
        <w:t>shall be above</w:t>
      </w:r>
      <w:r>
        <w:rPr>
          <w:rFonts w:ascii="Arial" w:hAnsi="Arial" w:cs="Arial"/>
          <w:lang w:eastAsia="zh-CN"/>
        </w:rPr>
        <w:t xml:space="preserve"> </w:t>
      </w:r>
      <w:r>
        <w:rPr>
          <w:rFonts w:ascii="Arial" w:hAnsi="Arial" w:cs="Arial"/>
        </w:rPr>
        <w:t>-1</w:t>
      </w:r>
      <w:r w:rsidR="008C2FAB">
        <w:rPr>
          <w:rFonts w:ascii="Arial" w:hAnsi="Arial" w:cs="Arial"/>
        </w:rPr>
        <w:t>17</w:t>
      </w:r>
      <w:r>
        <w:rPr>
          <w:rFonts w:ascii="Arial" w:hAnsi="Arial" w:cs="Arial" w:hint="eastAsia"/>
          <w:lang w:eastAsia="zh-CN"/>
        </w:rPr>
        <w:t>.5</w:t>
      </w:r>
      <w:r>
        <w:rPr>
          <w:rFonts w:ascii="Arial" w:hAnsi="Arial" w:cs="Arial"/>
        </w:rPr>
        <w:t>dBm/30 kHz</w:t>
      </w:r>
      <w:r>
        <w:rPr>
          <w:rFonts w:ascii="Arial" w:hAnsi="Arial" w:cs="Arial" w:hint="eastAsia"/>
          <w:lang w:eastAsia="zh-CN"/>
        </w:rPr>
        <w:t xml:space="preserve"> for Band </w:t>
      </w:r>
      <w:r w:rsidR="004E2C9C" w:rsidRPr="004E2C9C">
        <w:rPr>
          <w:rFonts w:ascii="Arial" w:hAnsi="Arial" w:cs="Arial"/>
          <w:lang w:eastAsia="zh-CN"/>
        </w:rPr>
        <w:t>NR_CCA_FR1_J</w:t>
      </w:r>
      <w:r>
        <w:rPr>
          <w:rFonts w:ascii="Arial" w:hAnsi="Arial" w:cs="Arial"/>
          <w:lang w:eastAsia="zh-CN"/>
        </w:rPr>
        <w:t>.</w:t>
      </w:r>
    </w:p>
    <w:p w14:paraId="6825E894" w14:textId="77777777" w:rsidR="00D42570" w:rsidRPr="00F9720E" w:rsidRDefault="00D42570" w:rsidP="00D42570">
      <w:pPr>
        <w:jc w:val="both"/>
        <w:rPr>
          <w:rFonts w:ascii="Arial" w:hAnsi="Arial" w:cs="Arial"/>
        </w:rPr>
      </w:pPr>
      <w:r>
        <w:rPr>
          <w:rFonts w:ascii="Arial" w:hAnsi="Arial" w:cs="Arial"/>
        </w:rPr>
        <w:t>During T3, Cell 2 is present, and must be detectable. Since the test verdict is only dependent on the UE being able send PRACH, the relevant conditions are defined in the following extract from TS 38.133:</w:t>
      </w:r>
    </w:p>
    <w:p w14:paraId="3737BAF5" w14:textId="77777777" w:rsidR="00E11217" w:rsidRPr="001A56C0" w:rsidRDefault="00E11217" w:rsidP="00E11217">
      <w:pPr>
        <w:keepNext/>
        <w:keepLines/>
        <w:spacing w:before="120"/>
        <w:ind w:left="1418" w:hanging="1418"/>
        <w:textAlignment w:val="auto"/>
        <w:outlineLvl w:val="3"/>
        <w:rPr>
          <w:rFonts w:ascii="Arial" w:eastAsia="Times New Roman" w:hAnsi="Arial"/>
          <w:sz w:val="24"/>
          <w:highlight w:val="lightGray"/>
          <w:lang w:val="en-US" w:eastAsia="zh-CN"/>
        </w:rPr>
      </w:pPr>
      <w:bookmarkStart w:id="3" w:name="_Toc383690871"/>
      <w:r w:rsidRPr="001A56C0">
        <w:rPr>
          <w:rFonts w:ascii="Arial" w:eastAsia="Times New Roman" w:hAnsi="Arial"/>
          <w:sz w:val="24"/>
          <w:highlight w:val="lightGray"/>
          <w:lang w:val="en-US" w:eastAsia="zh-CN"/>
        </w:rPr>
        <w:t>4.2A.2.4</w:t>
      </w:r>
      <w:r w:rsidRPr="001A56C0">
        <w:rPr>
          <w:rFonts w:ascii="Arial" w:eastAsia="Times New Roman" w:hAnsi="Arial"/>
          <w:sz w:val="24"/>
          <w:highlight w:val="lightGray"/>
          <w:lang w:val="en-US" w:eastAsia="zh-CN"/>
        </w:rPr>
        <w:tab/>
        <w:t>Measurements of inter-frequency NR cells when subject to CCA on the target cell</w:t>
      </w:r>
    </w:p>
    <w:p w14:paraId="700C07A4" w14:textId="77777777" w:rsidR="00E11217" w:rsidRPr="001A56C0" w:rsidRDefault="00E11217" w:rsidP="00E11217">
      <w:pPr>
        <w:textAlignment w:val="auto"/>
        <w:rPr>
          <w:rFonts w:eastAsia="Times New Roman"/>
          <w:highlight w:val="lightGray"/>
          <w:lang w:eastAsia="en-GB"/>
        </w:rPr>
      </w:pPr>
      <w:r w:rsidRPr="001A56C0">
        <w:rPr>
          <w:rFonts w:eastAsia="Times New Roman"/>
          <w:highlight w:val="lightGray"/>
          <w:lang w:eastAsia="en-GB"/>
        </w:rPr>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188E1917" w14:textId="77777777" w:rsidR="00E11217" w:rsidRPr="001A56C0" w:rsidRDefault="00E11217" w:rsidP="00E11217">
      <w:pPr>
        <w:textAlignment w:val="auto"/>
        <w:rPr>
          <w:rFonts w:eastAsia="Times New Roman"/>
          <w:highlight w:val="lightGray"/>
          <w:lang w:eastAsia="en-GB"/>
        </w:rPr>
      </w:pPr>
      <w:r w:rsidRPr="001A56C0">
        <w:rPr>
          <w:rFonts w:eastAsia="Times New Roman"/>
          <w:highlight w:val="lightGray"/>
          <w:lang w:eastAsia="zh-CN"/>
        </w:rPr>
        <w:t xml:space="preserve">When the inter-frequency measurement is performed on a neighbour cell in FR2-2 </w:t>
      </w:r>
      <w:r w:rsidRPr="001A56C0">
        <w:rPr>
          <w:rFonts w:eastAsia="Times New Roman"/>
          <w:highlight w:val="lightGray"/>
          <w:lang w:eastAsia="en-GB"/>
        </w:rPr>
        <w:t>with shared spectrum channel access</w:t>
      </w:r>
      <w:r w:rsidRPr="001A56C0">
        <w:rPr>
          <w:rFonts w:eastAsia="Times New Roman"/>
          <w:highlight w:val="lightGray"/>
          <w:lang w:eastAsia="zh-CN"/>
        </w:rPr>
        <w:t xml:space="preserve">, UE shall determine the CCA mode of the neighbour cell according to </w:t>
      </w:r>
      <w:r w:rsidRPr="001A56C0">
        <w:rPr>
          <w:rFonts w:eastAsia="Times New Roman"/>
          <w:i/>
          <w:highlight w:val="lightGray"/>
          <w:lang w:eastAsia="zh-CN"/>
        </w:rPr>
        <w:t>channelAccessMode2-r17</w:t>
      </w:r>
      <w:r w:rsidRPr="001A56C0">
        <w:rPr>
          <w:rFonts w:eastAsia="Times New Roman"/>
          <w:highlight w:val="lightGray"/>
          <w:lang w:eastAsia="zh-CN"/>
        </w:rPr>
        <w:t xml:space="preserve">of the cell configured in </w:t>
      </w:r>
      <w:r w:rsidRPr="001A56C0">
        <w:rPr>
          <w:rFonts w:eastAsia="Times New Roman"/>
          <w:i/>
          <w:highlight w:val="lightGray"/>
          <w:lang w:eastAsia="zh-CN"/>
        </w:rPr>
        <w:t>SIB4</w:t>
      </w:r>
      <w:r w:rsidRPr="001A56C0">
        <w:rPr>
          <w:rFonts w:eastAsia="Times New Roman"/>
          <w:highlight w:val="lightGray"/>
          <w:lang w:eastAsia="zh-CN"/>
        </w:rPr>
        <w:t xml:space="preserve">. If </w:t>
      </w:r>
      <w:r w:rsidRPr="001A56C0">
        <w:rPr>
          <w:rFonts w:eastAsia="Times New Roman"/>
          <w:i/>
          <w:highlight w:val="lightGray"/>
          <w:lang w:eastAsia="zh-CN"/>
        </w:rPr>
        <w:t>channelAccessMode2-r17</w:t>
      </w:r>
      <w:r w:rsidRPr="001A56C0">
        <w:rPr>
          <w:rFonts w:eastAsia="Times New Roman"/>
          <w:highlight w:val="lightGray"/>
          <w:lang w:eastAsia="zh-CN"/>
        </w:rPr>
        <w:t xml:space="preserve"> of the cell is enabled, UE shall assume that CCA applies to the cell and perform measurement accordingly, and the requirements in clause 4.2A.2.4 shall apply; otherwise, UE shall assume that CCA does not apply to the cell and perform measurement accordingly, and requirements in 4.2.2.4 shall apply.</w:t>
      </w:r>
    </w:p>
    <w:p w14:paraId="1E653A3C" w14:textId="77777777" w:rsidR="00E11217" w:rsidRPr="001A56C0" w:rsidRDefault="00E11217" w:rsidP="00E11217">
      <w:pPr>
        <w:textAlignment w:val="auto"/>
        <w:rPr>
          <w:rFonts w:eastAsia="Times New Roman"/>
          <w:highlight w:val="lightGray"/>
          <w:lang w:eastAsia="en-GB"/>
        </w:rPr>
      </w:pPr>
      <w:r w:rsidRPr="001A56C0">
        <w:rPr>
          <w:rFonts w:eastAsia="Times New Roman"/>
          <w:highlight w:val="lightGray"/>
          <w:lang w:eastAsia="en-GB"/>
        </w:rPr>
        <w:lastRenderedPageBreak/>
        <w:t xml:space="preserve">If Srxlev &gt; </w:t>
      </w:r>
      <w:proofErr w:type="gramStart"/>
      <w:r w:rsidRPr="001A56C0">
        <w:rPr>
          <w:rFonts w:eastAsia="Times New Roman"/>
          <w:highlight w:val="lightGray"/>
          <w:lang w:eastAsia="en-GB"/>
        </w:rPr>
        <w:t>S</w:t>
      </w:r>
      <w:r w:rsidRPr="001A56C0">
        <w:rPr>
          <w:rFonts w:eastAsia="Times New Roman"/>
          <w:highlight w:val="lightGray"/>
          <w:vertAlign w:val="subscript"/>
          <w:lang w:eastAsia="en-GB"/>
        </w:rPr>
        <w:t xml:space="preserve">nonIntraSearchP </w:t>
      </w:r>
      <w:r w:rsidRPr="001A56C0">
        <w:rPr>
          <w:rFonts w:eastAsia="Times New Roman"/>
          <w:highlight w:val="lightGray"/>
          <w:lang w:eastAsia="en-GB"/>
        </w:rPr>
        <w:t xml:space="preserve"> and</w:t>
      </w:r>
      <w:proofErr w:type="gramEnd"/>
      <w:r w:rsidRPr="001A56C0">
        <w:rPr>
          <w:rFonts w:eastAsia="Times New Roman"/>
          <w:highlight w:val="lightGray"/>
          <w:lang w:eastAsia="en-GB"/>
        </w:rPr>
        <w:t xml:space="preserve"> Squal &gt; S</w:t>
      </w:r>
      <w:r w:rsidRPr="001A56C0">
        <w:rPr>
          <w:rFonts w:eastAsia="Times New Roman"/>
          <w:highlight w:val="lightGray"/>
          <w:vertAlign w:val="subscript"/>
          <w:lang w:eastAsia="en-GB"/>
        </w:rPr>
        <w:t>nonIntraSearchQ</w:t>
      </w:r>
      <w:r w:rsidRPr="001A56C0">
        <w:rPr>
          <w:rFonts w:eastAsia="Times New Roman"/>
          <w:highlight w:val="lightGray"/>
          <w:lang w:eastAsia="en-GB"/>
        </w:rPr>
        <w:t xml:space="preserve"> then the UE shall search for inter-frequency layers of higher priority at least every T</w:t>
      </w:r>
      <w:r w:rsidRPr="001A56C0">
        <w:rPr>
          <w:rFonts w:eastAsia="Times New Roman"/>
          <w:highlight w:val="lightGray"/>
          <w:vertAlign w:val="subscript"/>
          <w:lang w:eastAsia="en-GB"/>
        </w:rPr>
        <w:t xml:space="preserve">higher_priority_search </w:t>
      </w:r>
      <w:r w:rsidRPr="001A56C0">
        <w:rPr>
          <w:rFonts w:eastAsia="Times New Roman"/>
          <w:highlight w:val="lightGray"/>
          <w:lang w:eastAsia="en-GB"/>
        </w:rPr>
        <w:t>where T</w:t>
      </w:r>
      <w:r w:rsidRPr="001A56C0">
        <w:rPr>
          <w:rFonts w:eastAsia="Times New Roman"/>
          <w:highlight w:val="lightGray"/>
          <w:vertAlign w:val="subscript"/>
          <w:lang w:eastAsia="en-GB"/>
        </w:rPr>
        <w:t>higher_priority_search</w:t>
      </w:r>
      <w:r w:rsidRPr="001A56C0">
        <w:rPr>
          <w:rFonts w:eastAsia="Times New Roman"/>
          <w:highlight w:val="lightGray"/>
          <w:lang w:eastAsia="en-GB"/>
        </w:rPr>
        <w:t xml:space="preserve"> is described in clause 4.2A.2.7.</w:t>
      </w:r>
    </w:p>
    <w:p w14:paraId="2C77D016" w14:textId="77777777" w:rsidR="00E11217" w:rsidRPr="001A56C0" w:rsidRDefault="00E11217" w:rsidP="00E11217">
      <w:pPr>
        <w:textAlignment w:val="auto"/>
        <w:rPr>
          <w:rFonts w:eastAsia="Times New Roman" w:cs="v4.2.0"/>
          <w:highlight w:val="lightGray"/>
          <w:lang w:eastAsia="en-GB"/>
        </w:rPr>
      </w:pPr>
      <w:r w:rsidRPr="001A56C0">
        <w:rPr>
          <w:rFonts w:eastAsia="Times New Roman"/>
          <w:highlight w:val="lightGray"/>
          <w:lang w:eastAsia="en-GB"/>
        </w:rPr>
        <w:t xml:space="preserve">If Srxlev </w:t>
      </w:r>
      <w:r w:rsidRPr="001A56C0">
        <w:rPr>
          <w:rFonts w:eastAsia="Times New Roman"/>
          <w:highlight w:val="lightGray"/>
          <w:lang w:val="en-US" w:eastAsia="en-GB"/>
        </w:rPr>
        <w:t>≤</w:t>
      </w:r>
      <w:r w:rsidRPr="001A56C0">
        <w:rPr>
          <w:rFonts w:eastAsia="Times New Roman"/>
          <w:highlight w:val="lightGray"/>
          <w:lang w:eastAsia="en-GB"/>
        </w:rPr>
        <w:t xml:space="preserve"> S</w:t>
      </w:r>
      <w:r w:rsidRPr="001A56C0">
        <w:rPr>
          <w:rFonts w:eastAsia="Times New Roman"/>
          <w:highlight w:val="lightGray"/>
          <w:vertAlign w:val="subscript"/>
          <w:lang w:eastAsia="en-GB"/>
        </w:rPr>
        <w:t>nonIntraSearchP</w:t>
      </w:r>
      <w:r w:rsidRPr="001A56C0">
        <w:rPr>
          <w:rFonts w:eastAsia="Times New Roman"/>
          <w:highlight w:val="lightGray"/>
          <w:lang w:eastAsia="en-GB"/>
        </w:rPr>
        <w:t xml:space="preserve"> or Squal </w:t>
      </w:r>
      <w:r w:rsidRPr="001A56C0">
        <w:rPr>
          <w:rFonts w:eastAsia="Times New Roman"/>
          <w:highlight w:val="lightGray"/>
          <w:lang w:val="en-US" w:eastAsia="en-GB"/>
        </w:rPr>
        <w:t>≤</w:t>
      </w:r>
      <w:r w:rsidRPr="001A56C0">
        <w:rPr>
          <w:rFonts w:eastAsia="Times New Roman"/>
          <w:highlight w:val="lightGray"/>
          <w:lang w:eastAsia="en-GB"/>
        </w:rPr>
        <w:t xml:space="preserve"> S</w:t>
      </w:r>
      <w:r w:rsidRPr="001A56C0">
        <w:rPr>
          <w:rFonts w:eastAsia="Times New Roman"/>
          <w:highlight w:val="lightGray"/>
          <w:vertAlign w:val="subscript"/>
          <w:lang w:eastAsia="en-GB"/>
        </w:rPr>
        <w:t>nonIntraSearchQ</w:t>
      </w:r>
      <w:r w:rsidRPr="001A56C0">
        <w:rPr>
          <w:rFonts w:eastAsia="Times New Roman"/>
          <w:highlight w:val="lightGray"/>
          <w:lang w:eastAsia="en-GB"/>
        </w:rPr>
        <w:t xml:space="preserve"> then the UE shall search for and measure inter-frequency layers of higher, </w:t>
      </w:r>
      <w:proofErr w:type="gramStart"/>
      <w:r w:rsidRPr="001A56C0">
        <w:rPr>
          <w:rFonts w:eastAsia="Times New Roman"/>
          <w:highlight w:val="lightGray"/>
          <w:lang w:eastAsia="en-GB"/>
        </w:rPr>
        <w:t>equal</w:t>
      </w:r>
      <w:proofErr w:type="gramEnd"/>
      <w:r w:rsidRPr="001A56C0">
        <w:rPr>
          <w:rFonts w:eastAsia="Times New Roman"/>
          <w:highlight w:val="lightGray"/>
          <w:lang w:eastAsia="en-GB"/>
        </w:rPr>
        <w:t xml:space="preserve"> or lower priority in preparation for possible reselection. In this scenario, the minimum rate at which the UE is required to search for and measure higher priority layers shall be the same as that defined below in this clause.</w:t>
      </w:r>
    </w:p>
    <w:p w14:paraId="0B76AFFE" w14:textId="77777777" w:rsidR="00E11217" w:rsidRPr="001A56C0" w:rsidRDefault="00E11217" w:rsidP="00E11217">
      <w:pPr>
        <w:textAlignment w:val="auto"/>
        <w:rPr>
          <w:rFonts w:eastAsia="MS Mincho" w:cs="v4.2.0"/>
          <w:lang w:eastAsia="en-GB"/>
        </w:rPr>
      </w:pPr>
      <w:r w:rsidRPr="001A56C0">
        <w:rPr>
          <w:rFonts w:eastAsia="Malgun Gothic" w:cs="v4.2.0"/>
          <w:highlight w:val="lightGray"/>
          <w:lang w:eastAsia="en-GB"/>
        </w:rPr>
        <w:t>The UE shall be able to evaluate whether a newly detectable inter-frequency cell meets the reselection criteria defined in TS3</w:t>
      </w:r>
      <w:r w:rsidRPr="001A56C0">
        <w:rPr>
          <w:rFonts w:eastAsia="Malgun Gothic" w:cs="v4.2.0"/>
          <w:highlight w:val="lightGray"/>
          <w:lang w:eastAsia="zh-CN"/>
        </w:rPr>
        <w:t>8</w:t>
      </w:r>
      <w:r w:rsidRPr="001A56C0">
        <w:rPr>
          <w:rFonts w:eastAsia="Malgun Gothic" w:cs="v4.2.0"/>
          <w:highlight w:val="lightGray"/>
          <w:lang w:eastAsia="en-GB"/>
        </w:rPr>
        <w:t>.304 within K</w:t>
      </w:r>
      <w:r w:rsidRPr="001A56C0">
        <w:rPr>
          <w:rFonts w:eastAsia="Malgun Gothic" w:cs="v4.2.0"/>
          <w:highlight w:val="lightGray"/>
          <w:vertAlign w:val="subscript"/>
          <w:lang w:eastAsia="en-GB"/>
        </w:rPr>
        <w:t>carrier</w:t>
      </w:r>
      <w:r w:rsidRPr="001A56C0">
        <w:rPr>
          <w:rFonts w:eastAsia="Malgun Gothic" w:cs="v4.2.0"/>
          <w:highlight w:val="lightGray"/>
          <w:lang w:eastAsia="en-GB"/>
        </w:rPr>
        <w:t xml:space="preserve"> * T</w:t>
      </w:r>
      <w:r w:rsidRPr="001A56C0">
        <w:rPr>
          <w:rFonts w:eastAsia="Malgun Gothic" w:cs="v4.2.0"/>
          <w:highlight w:val="lightGray"/>
          <w:vertAlign w:val="subscript"/>
          <w:lang w:eastAsia="en-GB"/>
        </w:rPr>
        <w:t>detect,NR_Inter</w:t>
      </w:r>
      <w:r w:rsidRPr="001A56C0">
        <w:rPr>
          <w:rFonts w:eastAsia="Malgun Gothic" w:cs="v4.2.0"/>
          <w:highlight w:val="lightGray"/>
          <w:lang w:eastAsia="en-GB"/>
        </w:rPr>
        <w:t xml:space="preserve"> + K</w:t>
      </w:r>
      <w:r w:rsidRPr="001A56C0">
        <w:rPr>
          <w:rFonts w:eastAsia="Malgun Gothic" w:cs="v4.2.0"/>
          <w:highlight w:val="lightGray"/>
          <w:vertAlign w:val="subscript"/>
          <w:lang w:eastAsia="en-GB"/>
        </w:rPr>
        <w:t>carrier_CCA</w:t>
      </w:r>
      <w:r w:rsidRPr="001A56C0">
        <w:rPr>
          <w:rFonts w:eastAsia="Malgun Gothic" w:cs="v4.2.0"/>
          <w:highlight w:val="lightGray"/>
          <w:lang w:eastAsia="en-GB"/>
        </w:rPr>
        <w:t xml:space="preserve"> * T</w:t>
      </w:r>
      <w:r w:rsidRPr="001A56C0">
        <w:rPr>
          <w:rFonts w:eastAsia="Malgun Gothic" w:cs="v4.2.0"/>
          <w:highlight w:val="lightGray"/>
          <w:vertAlign w:val="subscript"/>
          <w:lang w:eastAsia="en-GB"/>
        </w:rPr>
        <w:t>detect,NR_Inter_CCA</w:t>
      </w:r>
      <w:r w:rsidRPr="001A56C0">
        <w:rPr>
          <w:rFonts w:eastAsia="Malgun Gothic" w:cs="v4.2.0"/>
          <w:highlight w:val="lightGray"/>
          <w:lang w:eastAsia="en-GB"/>
        </w:rPr>
        <w:t xml:space="preserve">  if at least carrier frequency information is provided for inter-frequency neighbour cells by the serving cells when T</w:t>
      </w:r>
      <w:r w:rsidRPr="001A56C0">
        <w:rPr>
          <w:rFonts w:eastAsia="Malgun Gothic" w:cs="v4.2.0"/>
          <w:highlight w:val="lightGray"/>
          <w:vertAlign w:val="subscript"/>
          <w:lang w:eastAsia="en-GB"/>
        </w:rPr>
        <w:t>reselection</w:t>
      </w:r>
      <w:r w:rsidRPr="001A56C0">
        <w:rPr>
          <w:rFonts w:eastAsia="Malgun Gothic" w:cs="v4.2.0"/>
          <w:highlight w:val="lightGray"/>
          <w:lang w:eastAsia="en-GB"/>
        </w:rPr>
        <w:t xml:space="preserve"> = 0 provided that the reselection criteria is met by a margin of</w:t>
      </w:r>
      <w:r w:rsidRPr="001A56C0">
        <w:rPr>
          <w:rFonts w:eastAsia="Malgun Gothic" w:cs="v4.2.0"/>
          <w:highlight w:val="lightGray"/>
          <w:lang w:eastAsia="zh-CN"/>
        </w:rPr>
        <w:t xml:space="preserve"> at least 5 dB </w:t>
      </w:r>
      <w:r w:rsidRPr="001A56C0">
        <w:rPr>
          <w:rFonts w:eastAsia="Malgun Gothic" w:cs="v4.2.0"/>
          <w:highlight w:val="lightGray"/>
          <w:lang w:eastAsia="en-GB"/>
        </w:rPr>
        <w:t xml:space="preserve">in FR1 or 6.5dB in FR2-2 </w:t>
      </w:r>
      <w:r w:rsidRPr="001A56C0">
        <w:rPr>
          <w:rFonts w:eastAsia="Malgun Gothic" w:cs="v4.2.0"/>
          <w:highlight w:val="lightGray"/>
          <w:lang w:eastAsia="zh-CN"/>
        </w:rPr>
        <w:t xml:space="preserve">for reselections based on ranking or 6dB </w:t>
      </w:r>
      <w:r w:rsidRPr="001A56C0">
        <w:rPr>
          <w:rFonts w:eastAsia="Malgun Gothic" w:cs="v4.2.0"/>
          <w:highlight w:val="lightGray"/>
          <w:lang w:eastAsia="en-GB"/>
        </w:rPr>
        <w:t xml:space="preserve">in FR1 or 7.5 dB in FR2-2 </w:t>
      </w:r>
      <w:r w:rsidRPr="001A56C0">
        <w:rPr>
          <w:rFonts w:eastAsia="Malgun Gothic" w:cs="v4.2.0"/>
          <w:highlight w:val="lightGray"/>
          <w:lang w:eastAsia="zh-CN"/>
        </w:rPr>
        <w:t>for SS-RSRP reselections based on absolute priorities or 4dB in FR1 and 4 dB in FR2-2 for SS-RSRQ reselections based on absolute priorities</w:t>
      </w:r>
      <w:r w:rsidRPr="001A56C0">
        <w:rPr>
          <w:rFonts w:eastAsia="Malgun Gothic" w:cs="v4.2.0"/>
          <w:highlight w:val="lightGray"/>
          <w:lang w:eastAsia="en-GB"/>
        </w:rPr>
        <w:t>. The parameter K</w:t>
      </w:r>
      <w:r w:rsidRPr="001A56C0">
        <w:rPr>
          <w:rFonts w:eastAsia="Malgun Gothic" w:cs="v4.2.0"/>
          <w:highlight w:val="lightGray"/>
          <w:vertAlign w:val="subscript"/>
          <w:lang w:eastAsia="en-GB"/>
        </w:rPr>
        <w:t xml:space="preserve">carrier </w:t>
      </w:r>
      <w:r w:rsidRPr="001A56C0">
        <w:rPr>
          <w:rFonts w:eastAsia="Malgun Gothic" w:cs="v4.2.0"/>
          <w:highlight w:val="lightGray"/>
          <w:lang w:eastAsia="en-GB"/>
        </w:rPr>
        <w:t>is the number of NR inter-frequency carriers on licensed band and K</w:t>
      </w:r>
      <w:r w:rsidRPr="001A56C0">
        <w:rPr>
          <w:rFonts w:eastAsia="Malgun Gothic" w:cs="v4.2.0"/>
          <w:highlight w:val="lightGray"/>
          <w:vertAlign w:val="subscript"/>
          <w:lang w:eastAsia="en-GB"/>
        </w:rPr>
        <w:t>carrier_CCA</w:t>
      </w:r>
      <w:r w:rsidRPr="001A56C0">
        <w:rPr>
          <w:rFonts w:eastAsia="Malgun Gothic" w:cs="v4.2.0"/>
          <w:highlight w:val="lightGray"/>
          <w:lang w:eastAsia="en-GB"/>
        </w:rPr>
        <w:t xml:space="preserve"> is the number of NR inter-frequency carriers on unlicensed band indicated by the serving cell. </w:t>
      </w:r>
      <w:r w:rsidRPr="001A56C0">
        <w:rPr>
          <w:rFonts w:eastAsia="Malgun Gothic" w:cs="v4.2.0"/>
          <w:highlight w:val="yellow"/>
          <w:lang w:eastAsia="en-GB"/>
        </w:rPr>
        <w:t xml:space="preserve">An inter-frequency cell </w:t>
      </w:r>
      <w:proofErr w:type="gramStart"/>
      <w:r w:rsidRPr="001A56C0">
        <w:rPr>
          <w:rFonts w:eastAsia="Malgun Gothic" w:cs="v4.2.0"/>
          <w:highlight w:val="yellow"/>
          <w:lang w:eastAsia="en-GB"/>
        </w:rPr>
        <w:t>is considered to be</w:t>
      </w:r>
      <w:proofErr w:type="gramEnd"/>
      <w:r w:rsidRPr="001A56C0">
        <w:rPr>
          <w:rFonts w:eastAsia="Malgun Gothic" w:cs="v4.2.0"/>
          <w:highlight w:val="yellow"/>
          <w:lang w:eastAsia="en-GB"/>
        </w:rPr>
        <w:t xml:space="preserve"> detectable </w:t>
      </w:r>
      <w:r w:rsidRPr="001A56C0">
        <w:rPr>
          <w:rFonts w:eastAsia="Malgun Gothic"/>
          <w:highlight w:val="yellow"/>
          <w:lang w:eastAsia="en-GB"/>
        </w:rPr>
        <w:t xml:space="preserve">according to the conditions defined in Annex </w:t>
      </w:r>
      <w:r w:rsidRPr="001A56C0">
        <w:rPr>
          <w:rFonts w:eastAsia="Malgun Gothic"/>
          <w:highlight w:val="yellow"/>
          <w:lang w:eastAsia="zh-CN"/>
        </w:rPr>
        <w:t xml:space="preserve">B. 2. </w:t>
      </w:r>
      <w:proofErr w:type="gramStart"/>
      <w:r w:rsidRPr="001A56C0">
        <w:rPr>
          <w:rFonts w:eastAsia="Malgun Gothic"/>
          <w:highlight w:val="yellow"/>
          <w:lang w:eastAsia="zh-CN"/>
        </w:rPr>
        <w:t xml:space="preserve">9  </w:t>
      </w:r>
      <w:r w:rsidRPr="001A56C0">
        <w:rPr>
          <w:rFonts w:eastAsia="Malgun Gothic"/>
          <w:highlight w:val="yellow"/>
          <w:lang w:eastAsia="en-GB"/>
        </w:rPr>
        <w:t>for</w:t>
      </w:r>
      <w:proofErr w:type="gramEnd"/>
      <w:r w:rsidRPr="001A56C0">
        <w:rPr>
          <w:rFonts w:eastAsia="Malgun Gothic"/>
          <w:highlight w:val="yellow"/>
          <w:lang w:eastAsia="en-GB"/>
        </w:rPr>
        <w:t xml:space="preserve"> a corresponding Band.</w:t>
      </w:r>
    </w:p>
    <w:p w14:paraId="6825E89A" w14:textId="77777777" w:rsidR="00C80B70" w:rsidRPr="00D42570" w:rsidRDefault="00D42570" w:rsidP="00D42570">
      <w:pPr>
        <w:jc w:val="both"/>
        <w:rPr>
          <w:rFonts w:ascii="Arial" w:hAnsi="Arial" w:cs="Arial"/>
        </w:rPr>
      </w:pPr>
      <w:r>
        <w:rPr>
          <w:rFonts w:ascii="Arial" w:hAnsi="Arial" w:cs="Arial"/>
        </w:rPr>
        <w:t>&lt;&lt; clauses skipped &gt;&gt;</w:t>
      </w:r>
      <w:bookmarkEnd w:id="3"/>
    </w:p>
    <w:p w14:paraId="6825E8DF" w14:textId="77777777" w:rsidR="00E5782B" w:rsidRPr="006B42F1" w:rsidRDefault="00E5782B" w:rsidP="00E5782B">
      <w:pPr>
        <w:overflowPunct/>
        <w:spacing w:before="120" w:after="120"/>
        <w:jc w:val="both"/>
        <w:textAlignment w:val="auto"/>
        <w:rPr>
          <w:rFonts w:ascii="Arial" w:hAnsi="Arial"/>
          <w:u w:val="single"/>
        </w:rPr>
      </w:pPr>
      <w:r>
        <w:rPr>
          <w:rFonts w:ascii="Arial" w:hAnsi="Arial"/>
          <w:u w:val="single"/>
        </w:rPr>
        <w:t>d) Controlled parameters critical to verdict</w:t>
      </w:r>
    </w:p>
    <w:p w14:paraId="6825E8E0" w14:textId="77777777" w:rsidR="00E5782B" w:rsidRDefault="00E5782B" w:rsidP="006256DB">
      <w:pPr>
        <w:rPr>
          <w:rFonts w:ascii="Arial" w:hAnsi="Arial"/>
        </w:rPr>
      </w:pPr>
      <w:r w:rsidRPr="002A4927">
        <w:rPr>
          <w:rFonts w:ascii="Arial" w:hAnsi="Arial"/>
        </w:rPr>
        <w:t>The</w:t>
      </w:r>
      <w:r w:rsidR="00EE7140">
        <w:rPr>
          <w:rFonts w:ascii="Arial" w:hAnsi="Arial" w:hint="eastAsia"/>
          <w:lang w:eastAsia="zh-CN"/>
        </w:rPr>
        <w:t xml:space="preserve"> </w:t>
      </w:r>
      <w:r w:rsidR="005B6402" w:rsidRPr="002A4927">
        <w:rPr>
          <w:rFonts w:ascii="Arial" w:hAnsi="Arial"/>
        </w:rPr>
        <w:t xml:space="preserve">controlled parameters listed in the </w:t>
      </w:r>
      <w:r w:rsidR="002A4927">
        <w:rPr>
          <w:rFonts w:ascii="Arial" w:hAnsi="Arial"/>
        </w:rPr>
        <w:t xml:space="preserve">accompanying </w:t>
      </w:r>
      <w:r w:rsidR="005B6402" w:rsidRPr="002A4927">
        <w:rPr>
          <w:rFonts w:ascii="Arial" w:hAnsi="Arial"/>
        </w:rPr>
        <w:t xml:space="preserve">spreadsheet have been derived by study of the test case and the </w:t>
      </w:r>
      <w:r w:rsidR="0054702F">
        <w:rPr>
          <w:rFonts w:ascii="Arial" w:hAnsi="Arial"/>
        </w:rPr>
        <w:t xml:space="preserve">relevant clauses in TS </w:t>
      </w:r>
      <w:r w:rsidR="00D14292">
        <w:rPr>
          <w:rFonts w:ascii="Arial" w:hAnsi="Arial"/>
        </w:rPr>
        <w:t>38.133</w:t>
      </w:r>
      <w:r w:rsidRPr="002A4927">
        <w:rPr>
          <w:rFonts w:ascii="Arial" w:hAnsi="Arial"/>
        </w:rPr>
        <w:t xml:space="preserve">. </w:t>
      </w:r>
      <w:r w:rsidR="006256DB" w:rsidRPr="00727FC9">
        <w:rPr>
          <w:rFonts w:ascii="Arial" w:hAnsi="Arial"/>
        </w:rPr>
        <w:t>The reason for each parameter being critical to the test verdict is given briefly in the “Comment” column of section d) in the accompanying spreadsheet. Information about the value to be achieved is given later in the “</w:t>
      </w:r>
      <w:r w:rsidR="006256DB" w:rsidRPr="00531335">
        <w:rPr>
          <w:rFonts w:ascii="Arial" w:hAnsi="Arial"/>
        </w:rPr>
        <w:t>Source and Reference</w:t>
      </w:r>
      <w:r w:rsidR="006256DB" w:rsidRPr="00727FC9">
        <w:rPr>
          <w:rFonts w:ascii="Arial" w:hAnsi="Arial"/>
        </w:rPr>
        <w:t>” column of section g) in the spreadsheet.</w:t>
      </w:r>
    </w:p>
    <w:p w14:paraId="6825E8E1" w14:textId="77777777" w:rsidR="00CD1BD9" w:rsidRDefault="008D3431" w:rsidP="006E582A">
      <w:pPr>
        <w:overflowPunct/>
        <w:jc w:val="both"/>
        <w:textAlignment w:val="auto"/>
        <w:rPr>
          <w:rFonts w:ascii="Arial" w:hAnsi="Arial"/>
        </w:rPr>
      </w:pPr>
      <w:r w:rsidRPr="008C2ACA">
        <w:rPr>
          <w:rFonts w:ascii="Arial" w:hAnsi="Arial"/>
        </w:rPr>
        <w:t xml:space="preserve">Having identified the parameters which need to be controlled, we now need to consider how they are affected </w:t>
      </w:r>
      <w:r w:rsidR="00E46128" w:rsidRPr="008C2ACA">
        <w:rPr>
          <w:rFonts w:ascii="Arial" w:hAnsi="Arial"/>
        </w:rPr>
        <w:t>by the parameters which</w:t>
      </w:r>
      <w:r w:rsidRPr="008C2ACA">
        <w:rPr>
          <w:rFonts w:ascii="Arial" w:hAnsi="Arial"/>
        </w:rPr>
        <w:t xml:space="preserve"> </w:t>
      </w:r>
      <w:r w:rsidR="00E46128" w:rsidRPr="008C2ACA">
        <w:rPr>
          <w:rFonts w:ascii="Arial" w:hAnsi="Arial"/>
        </w:rPr>
        <w:t>can be set by the test equipment</w:t>
      </w:r>
      <w:r w:rsidR="00E52363" w:rsidRPr="008C2ACA">
        <w:rPr>
          <w:rFonts w:ascii="Arial" w:hAnsi="Arial"/>
        </w:rPr>
        <w:t>.</w:t>
      </w:r>
      <w:r w:rsidR="00E46128" w:rsidRPr="008C2ACA">
        <w:rPr>
          <w:rFonts w:ascii="Arial" w:hAnsi="Arial"/>
        </w:rPr>
        <w:t xml:space="preserve"> This is done by working out “sensitivity factors”</w:t>
      </w:r>
      <w:r w:rsidR="001E6D07" w:rsidRPr="008C2ACA">
        <w:rPr>
          <w:rFonts w:ascii="Arial" w:hAnsi="Arial"/>
        </w:rPr>
        <w:t>.</w:t>
      </w:r>
      <w:r w:rsidR="00E46128" w:rsidRPr="008C2ACA">
        <w:rPr>
          <w:rFonts w:ascii="Arial" w:hAnsi="Arial"/>
        </w:rPr>
        <w:t xml:space="preserve"> </w:t>
      </w:r>
      <w:r w:rsidR="001E6D07" w:rsidRPr="008C2ACA">
        <w:rPr>
          <w:rFonts w:ascii="Arial" w:hAnsi="Arial"/>
        </w:rPr>
        <w:t xml:space="preserve">A sensitivity factor is just the ratio (effect on a critical parameter y / a test equipment uncertainty x), and is usually in dB/dB. Often it can be derived by inspection as one or zero. For example, an error of 1dB in the </w:t>
      </w:r>
      <w:r w:rsidR="00EB6ECD" w:rsidRPr="008C2ACA">
        <w:rPr>
          <w:rFonts w:ascii="Arial" w:hAnsi="Arial"/>
        </w:rPr>
        <w:t xml:space="preserve">absolute </w:t>
      </w:r>
      <w:r w:rsidR="001E6D07" w:rsidRPr="008C2ACA">
        <w:rPr>
          <w:rFonts w:ascii="Arial" w:hAnsi="Arial"/>
        </w:rPr>
        <w:t xml:space="preserve">AWGN level </w:t>
      </w:r>
      <w:r w:rsidR="00EB6ECD" w:rsidRPr="008C2ACA">
        <w:rPr>
          <w:rFonts w:ascii="Arial" w:hAnsi="Arial"/>
        </w:rPr>
        <w:t>N</w:t>
      </w:r>
      <w:r w:rsidR="00EB6ECD" w:rsidRPr="008C2ACA">
        <w:rPr>
          <w:rFonts w:ascii="Arial" w:hAnsi="Arial"/>
          <w:vertAlign w:val="subscript"/>
        </w:rPr>
        <w:t>oc</w:t>
      </w:r>
      <w:r w:rsidR="00EB6ECD" w:rsidRPr="008C2ACA">
        <w:rPr>
          <w:rFonts w:ascii="Arial" w:hAnsi="Arial"/>
        </w:rPr>
        <w:t xml:space="preserve"> </w:t>
      </w:r>
      <w:r w:rsidR="001E6D07" w:rsidRPr="008C2ACA">
        <w:rPr>
          <w:rFonts w:ascii="Arial" w:hAnsi="Arial"/>
        </w:rPr>
        <w:t xml:space="preserve">would cause 1dB error in the Cell 1 </w:t>
      </w:r>
      <w:r w:rsidR="004A77F1">
        <w:rPr>
          <w:rFonts w:ascii="Arial" w:hAnsi="Arial"/>
        </w:rPr>
        <w:t>SS-RSRP</w:t>
      </w:r>
      <w:r w:rsidR="001E6D07" w:rsidRPr="008C2ACA">
        <w:rPr>
          <w:rFonts w:ascii="Arial" w:hAnsi="Arial"/>
        </w:rPr>
        <w:t>, so the sensitivity factor is 1.000</w:t>
      </w:r>
      <w:r w:rsidR="008C2ACA">
        <w:rPr>
          <w:rFonts w:ascii="Arial" w:hAnsi="Arial"/>
        </w:rPr>
        <w:t xml:space="preserve"> during T1</w:t>
      </w:r>
      <w:r w:rsidR="00CD1BD9" w:rsidRPr="004D6C3C">
        <w:rPr>
          <w:rFonts w:ascii="Arial" w:hAnsi="Arial"/>
        </w:rPr>
        <w:t>.</w:t>
      </w:r>
    </w:p>
    <w:p w14:paraId="6825E8E2" w14:textId="77777777" w:rsidR="006256DB" w:rsidRPr="004D6C3C" w:rsidRDefault="006256DB" w:rsidP="006256DB">
      <w:pPr>
        <w:jc w:val="both"/>
        <w:rPr>
          <w:rFonts w:ascii="Arial" w:hAnsi="Arial"/>
        </w:rPr>
      </w:pPr>
      <w:r w:rsidRPr="007C4249">
        <w:rPr>
          <w:rFonts w:ascii="Arial" w:hAnsi="Arial"/>
        </w:rPr>
        <w:t>In some cases, the sensitivity factor is an intermediate value. For example, for intra-frequency test cases, Cell 2 Es/Noc may have an effect on Cell 1 Es/Iot which depends on the ratios of the powers making up the total. In such cases a sensitivity factor value between 0 and 1 results. It is important to calculate these correctly to obtain the overall uncertainty. However, based on the design of this test case and the inter-frequency aspects, this situation does not exist.</w:t>
      </w:r>
    </w:p>
    <w:p w14:paraId="6825E8E3" w14:textId="77777777" w:rsidR="0057799A" w:rsidRPr="004D6C3C" w:rsidRDefault="000C0426" w:rsidP="006E582A">
      <w:pPr>
        <w:overflowPunct/>
        <w:jc w:val="both"/>
        <w:textAlignment w:val="auto"/>
        <w:rPr>
          <w:rFonts w:ascii="Arial" w:hAnsi="Arial"/>
        </w:rPr>
      </w:pPr>
      <w:r w:rsidRPr="004D6C3C">
        <w:rPr>
          <w:rFonts w:ascii="Arial" w:hAnsi="Arial"/>
        </w:rPr>
        <w:t xml:space="preserve">Having filled in the matrix of sensitivity factors, the </w:t>
      </w:r>
      <w:r w:rsidR="000E31E6" w:rsidRPr="004D6C3C">
        <w:rPr>
          <w:rFonts w:ascii="Arial" w:hAnsi="Arial"/>
        </w:rPr>
        <w:t xml:space="preserve">accompanying </w:t>
      </w:r>
      <w:r w:rsidRPr="004D6C3C">
        <w:rPr>
          <w:rFonts w:ascii="Arial" w:hAnsi="Arial"/>
        </w:rPr>
        <w:t xml:space="preserve">spreadsheet calculates the overall uncertainty for each controlled parameter, </w:t>
      </w:r>
      <w:r w:rsidR="00FC6666" w:rsidRPr="004D6C3C">
        <w:rPr>
          <w:rFonts w:ascii="Arial" w:hAnsi="Arial"/>
        </w:rPr>
        <w:t xml:space="preserve">taking into account the </w:t>
      </w:r>
      <w:r w:rsidR="00482A3D" w:rsidRPr="004D6C3C">
        <w:rPr>
          <w:rFonts w:ascii="Arial" w:hAnsi="Arial"/>
        </w:rPr>
        <w:t xml:space="preserve">uncertainties and </w:t>
      </w:r>
      <w:r w:rsidR="00FC6666" w:rsidRPr="004D6C3C">
        <w:rPr>
          <w:rFonts w:ascii="Arial" w:hAnsi="Arial"/>
        </w:rPr>
        <w:t xml:space="preserve">sensitivity factors for each parameter that can be set by the test equipment. This process </w:t>
      </w:r>
      <w:r w:rsidR="00482A3D" w:rsidRPr="004D6C3C">
        <w:rPr>
          <w:rFonts w:ascii="Arial" w:hAnsi="Arial"/>
        </w:rPr>
        <w:t>follows</w:t>
      </w:r>
      <w:r w:rsidR="00FC6666" w:rsidRPr="004D6C3C">
        <w:rPr>
          <w:rFonts w:ascii="Arial" w:hAnsi="Arial"/>
        </w:rPr>
        <w:t xml:space="preserve"> the superposition principle. </w:t>
      </w:r>
      <w:r w:rsidR="000E31E6" w:rsidRPr="004D6C3C">
        <w:rPr>
          <w:rFonts w:ascii="Arial" w:hAnsi="Arial"/>
        </w:rPr>
        <w:t>Uncertainties are calculated separately for T1, T2 and T3.</w:t>
      </w:r>
    </w:p>
    <w:p w14:paraId="6825E8E4" w14:textId="77777777" w:rsidR="00BD3861" w:rsidRPr="00396D93" w:rsidRDefault="00BD3861" w:rsidP="00BD3861">
      <w:pPr>
        <w:overflowPunct/>
        <w:jc w:val="both"/>
        <w:textAlignment w:val="auto"/>
        <w:rPr>
          <w:rFonts w:ascii="Arial" w:hAnsi="Arial"/>
        </w:rPr>
      </w:pPr>
      <w:r w:rsidRPr="004D6C3C">
        <w:rPr>
          <w:rFonts w:ascii="Arial" w:hAnsi="Arial"/>
        </w:rPr>
        <w:t>For the test system uncertainties t</w:t>
      </w:r>
      <w:r w:rsidR="0057799A" w:rsidRPr="004D6C3C">
        <w:rPr>
          <w:rFonts w:ascii="Arial" w:hAnsi="Arial"/>
        </w:rPr>
        <w:t>he normal procedure of combining uncorrelated uncertainties root-sum-square is followed.</w:t>
      </w:r>
    </w:p>
    <w:p w14:paraId="6825E8E5" w14:textId="77777777" w:rsidR="00061649" w:rsidRDefault="00061649" w:rsidP="00061649">
      <w:pPr>
        <w:overflowPunct/>
        <w:spacing w:before="120" w:after="120"/>
        <w:jc w:val="both"/>
        <w:textAlignment w:val="auto"/>
        <w:rPr>
          <w:rFonts w:ascii="Arial" w:hAnsi="Arial"/>
          <w:u w:val="single"/>
        </w:rPr>
      </w:pPr>
      <w:r w:rsidRPr="00A530D1">
        <w:rPr>
          <w:rFonts w:ascii="Arial" w:hAnsi="Arial"/>
          <w:u w:val="single"/>
        </w:rPr>
        <w:t>e) Determine parameters to offset</w:t>
      </w:r>
    </w:p>
    <w:p w14:paraId="6825E8E6" w14:textId="77777777" w:rsidR="006256DB" w:rsidRDefault="006256DB" w:rsidP="00E628C6">
      <w:pPr>
        <w:jc w:val="both"/>
        <w:rPr>
          <w:rFonts w:ascii="Arial" w:hAnsi="Arial"/>
        </w:rPr>
      </w:pPr>
      <w:r>
        <w:rPr>
          <w:rFonts w:ascii="Arial" w:hAnsi="Arial"/>
        </w:rPr>
        <w:t xml:space="preserve">During T1 for NR Cell 1, the uncertainties do not take Io,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6825E8E7" w14:textId="77777777" w:rsidR="006256DB" w:rsidRDefault="006256DB" w:rsidP="00E628C6">
      <w:pPr>
        <w:jc w:val="both"/>
        <w:rPr>
          <w:rFonts w:ascii="Arial" w:hAnsi="Arial"/>
        </w:rPr>
      </w:pPr>
      <w:r>
        <w:rPr>
          <w:rFonts w:ascii="Arial" w:hAnsi="Arial"/>
        </w:rPr>
        <w:t>During T2, the uncertainties do not affect the test verdict.</w:t>
      </w:r>
    </w:p>
    <w:p w14:paraId="6825E8E8" w14:textId="77777777" w:rsidR="006256DB" w:rsidRDefault="006256DB" w:rsidP="00E628C6">
      <w:pPr>
        <w:jc w:val="both"/>
        <w:rPr>
          <w:rFonts w:ascii="Arial" w:hAnsi="Arial"/>
        </w:rPr>
      </w:pPr>
      <w:r>
        <w:rPr>
          <w:rFonts w:ascii="Arial" w:hAnsi="Arial"/>
        </w:rPr>
        <w:t xml:space="preserve">During T3 for NR Cell 2, the uncertainties do not take </w:t>
      </w:r>
      <w:r w:rsidRPr="005A6E03">
        <w:rPr>
          <w:rFonts w:ascii="Arial" w:hAnsi="Arial"/>
        </w:rPr>
        <w:t xml:space="preserve">Ês/Iot or </w:t>
      </w:r>
      <w:r>
        <w:rPr>
          <w:rFonts w:ascii="Arial" w:hAnsi="Arial"/>
        </w:rPr>
        <w:t>SSB_</w:t>
      </w:r>
      <w:r w:rsidRPr="005A6E03">
        <w:rPr>
          <w:rFonts w:ascii="Arial" w:hAnsi="Arial"/>
        </w:rPr>
        <w:t>RP power</w:t>
      </w:r>
      <w:r>
        <w:rPr>
          <w:rFonts w:ascii="Arial" w:hAnsi="Arial"/>
        </w:rPr>
        <w:t xml:space="preserve"> outside the allowed range, therefore no offsets are required.</w:t>
      </w:r>
    </w:p>
    <w:p w14:paraId="6825E8E9" w14:textId="77777777" w:rsidR="001064DE" w:rsidRDefault="001064DE" w:rsidP="00E628C6">
      <w:pPr>
        <w:jc w:val="both"/>
        <w:rPr>
          <w:rFonts w:ascii="Arial" w:hAnsi="Arial"/>
        </w:rPr>
      </w:pPr>
      <w:r w:rsidRPr="00A530D1">
        <w:rPr>
          <w:rFonts w:ascii="Arial" w:hAnsi="Arial"/>
        </w:rPr>
        <w:t>The check that all other controlled parameters meet their required range is done in step g). In theory it is possible for steps e) to g) to be iterative, or possibly even steps c) to g) to be iterative</w:t>
      </w:r>
      <w:r>
        <w:rPr>
          <w:rFonts w:ascii="Arial" w:hAnsi="Arial"/>
        </w:rPr>
        <w:t>, but this test case can be done without such iteration.</w:t>
      </w:r>
    </w:p>
    <w:p w14:paraId="6825E8EA" w14:textId="77777777" w:rsidR="002C61C2" w:rsidRDefault="002C61C2" w:rsidP="00690C3A">
      <w:pPr>
        <w:overflowPunct/>
        <w:spacing w:before="120" w:after="120"/>
        <w:jc w:val="both"/>
        <w:textAlignment w:val="auto"/>
        <w:rPr>
          <w:rFonts w:ascii="Arial" w:hAnsi="Arial"/>
          <w:u w:val="single"/>
          <w:lang w:eastAsia="zh-CN"/>
        </w:rPr>
      </w:pPr>
      <w:r w:rsidRPr="00556626">
        <w:rPr>
          <w:rFonts w:ascii="Arial" w:hAnsi="Arial"/>
          <w:u w:val="single"/>
        </w:rPr>
        <w:t>f) Parameters modified by Test Tolerances</w:t>
      </w:r>
    </w:p>
    <w:p w14:paraId="6825E8EB" w14:textId="77777777" w:rsidR="006256DB" w:rsidRDefault="006256DB" w:rsidP="006256DB">
      <w:pPr>
        <w:jc w:val="both"/>
        <w:rPr>
          <w:rFonts w:ascii="Arial" w:hAnsi="Arial"/>
        </w:rPr>
      </w:pPr>
      <w:r>
        <w:rPr>
          <w:rFonts w:ascii="Arial" w:hAnsi="Arial"/>
        </w:rPr>
        <w:t>As no offsets have been applied, all values are the same as in section b).</w:t>
      </w:r>
    </w:p>
    <w:p w14:paraId="6825E8EC" w14:textId="77777777" w:rsidR="006256DB" w:rsidRPr="002A4927" w:rsidRDefault="006256DB" w:rsidP="006256DB">
      <w:pPr>
        <w:overflowPunct/>
        <w:jc w:val="both"/>
        <w:textAlignment w:val="auto"/>
        <w:rPr>
          <w:rFonts w:ascii="Arial" w:hAnsi="Arial"/>
        </w:rPr>
      </w:pPr>
      <w:r>
        <w:rPr>
          <w:rFonts w:ascii="Arial" w:hAnsi="Arial"/>
        </w:rPr>
        <w:lastRenderedPageBreak/>
        <w:t>In general all the values are listed for each time interval T1, T2 and T3 but as cell 1 is not present during T2 and T3 those entries are greyed out and as cell 2 is not present during T1 and T2 those entires are greyed out.</w:t>
      </w:r>
    </w:p>
    <w:p w14:paraId="6825E8ED" w14:textId="77777777" w:rsidR="007D26A4" w:rsidRDefault="007D26A4" w:rsidP="007D26A4">
      <w:pPr>
        <w:overflowPunct/>
        <w:spacing w:before="120" w:after="120"/>
        <w:jc w:val="both"/>
        <w:textAlignment w:val="auto"/>
        <w:rPr>
          <w:rFonts w:ascii="Arial" w:hAnsi="Arial"/>
          <w:u w:val="single"/>
        </w:rPr>
      </w:pPr>
      <w:r w:rsidRPr="00556626">
        <w:rPr>
          <w:rFonts w:ascii="Arial" w:hAnsi="Arial"/>
          <w:u w:val="single"/>
        </w:rPr>
        <w:t>g) Check controlled parameters Min/Max</w:t>
      </w:r>
    </w:p>
    <w:p w14:paraId="6825E8EE" w14:textId="77777777" w:rsidR="006256DB" w:rsidRPr="006256DB" w:rsidRDefault="006256DB" w:rsidP="006256DB">
      <w:pPr>
        <w:rPr>
          <w:rFonts w:ascii="Arial" w:hAnsi="Arial"/>
        </w:rPr>
      </w:pPr>
      <w:r w:rsidRPr="000C3F6F">
        <w:rPr>
          <w:rFonts w:ascii="Arial" w:hAnsi="Arial"/>
        </w:rPr>
        <w:t>It is not necessary to calculate all parameters during each time interval T1</w:t>
      </w:r>
      <w:r>
        <w:rPr>
          <w:rFonts w:ascii="Arial" w:hAnsi="Arial"/>
        </w:rPr>
        <w:t>,</w:t>
      </w:r>
      <w:r w:rsidRPr="000C3F6F">
        <w:rPr>
          <w:rFonts w:ascii="Arial" w:hAnsi="Arial"/>
        </w:rPr>
        <w:t xml:space="preserve"> </w:t>
      </w:r>
      <w:r>
        <w:rPr>
          <w:rFonts w:ascii="Arial" w:hAnsi="Arial"/>
        </w:rPr>
        <w:t xml:space="preserve">T2 </w:t>
      </w:r>
      <w:r w:rsidRPr="000C3F6F">
        <w:rPr>
          <w:rFonts w:ascii="Arial" w:hAnsi="Arial"/>
        </w:rPr>
        <w:t>and</w:t>
      </w:r>
      <w:r>
        <w:rPr>
          <w:rFonts w:ascii="Arial" w:hAnsi="Arial"/>
        </w:rPr>
        <w:t xml:space="preserve"> T3</w:t>
      </w:r>
      <w:r w:rsidRPr="000C3F6F">
        <w:rPr>
          <w:rFonts w:ascii="Arial" w:hAnsi="Arial"/>
        </w:rPr>
        <w:t xml:space="preserve">, so a selection is made of those critical to the test verdict. The critical requirement for each parameter is given briefly in the “Comment” column of section g) in the accompanying spreadsheet. The cases closest to limit are identified </w:t>
      </w:r>
      <w:r w:rsidRPr="00996475">
        <w:rPr>
          <w:rFonts w:ascii="Arial" w:hAnsi="Arial"/>
        </w:rPr>
        <w:t>by turquoise cells in the spreadsheet. If all requirements are met, then the exercise is complete.</w:t>
      </w:r>
    </w:p>
    <w:p w14:paraId="6825E8EF" w14:textId="77777777" w:rsidR="007D26A4" w:rsidRPr="00625B5F" w:rsidRDefault="007D26A4" w:rsidP="007D26A4">
      <w:pPr>
        <w:overflowPunct/>
        <w:jc w:val="both"/>
        <w:textAlignment w:val="auto"/>
        <w:rPr>
          <w:rFonts w:ascii="Arial" w:hAnsi="Arial"/>
        </w:rPr>
      </w:pPr>
      <w:r w:rsidRPr="004D6C3C">
        <w:rPr>
          <w:rFonts w:ascii="Arial" w:hAnsi="Arial"/>
        </w:rPr>
        <w:t>It can be seen that with the uncertainty values and Test Tolerances proposed, all the requirements are met.</w:t>
      </w:r>
    </w:p>
    <w:sectPr w:rsidR="007D26A4" w:rsidRPr="00625B5F">
      <w:headerReference w:type="even" r:id="rId15"/>
      <w:footerReference w:type="default" r:id="rId16"/>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5435D6" w14:textId="77777777" w:rsidR="009339F1" w:rsidRDefault="009339F1">
      <w:r>
        <w:separator/>
      </w:r>
    </w:p>
  </w:endnote>
  <w:endnote w:type="continuationSeparator" w:id="0">
    <w:p w14:paraId="17F174AF" w14:textId="77777777" w:rsidR="009339F1" w:rsidRDefault="009339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w:charset w:val="80"/>
    <w:family w:val="swiss"/>
    <w:pitch w:val="variable"/>
    <w:sig w:usb0="00000000" w:usb1="08070000" w:usb2="00000010" w:usb3="00000000" w:csb0="00020093" w:csb1="00000000"/>
  </w:font>
  <w:font w:name="MS Mincho">
    <w:altName w:val="ＭＳ 明朝"/>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Unicode MS">
    <w:altName w:val="Microsoft YaHei"/>
    <w:panose1 w:val="020B0604020202020204"/>
    <w:charset w:val="86"/>
    <w:family w:val="swiss"/>
    <w:pitch w:val="variable"/>
    <w:sig w:usb0="F7FFAFFF" w:usb1="E9DFFFFF" w:usb2="0000003F" w:usb3="00000000" w:csb0="003F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v4.2.0">
    <w:altName w:val="Times New Roman"/>
    <w:panose1 w:val="00000000000000000000"/>
    <w:charset w:val="00"/>
    <w:family w:val="auto"/>
    <w:notTrueType/>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E9E2" w14:textId="77777777" w:rsidR="00C80B70" w:rsidRDefault="00C80B70">
    <w:pPr>
      <w:pStyle w:val="Header"/>
      <w:tabs>
        <w:tab w:val="right" w:pos="9639"/>
      </w:tabs>
      <w:jc w:val="center"/>
    </w:pPr>
    <w:r>
      <w:t xml:space="preserve">Page </w:t>
    </w:r>
    <w:r>
      <w:fldChar w:fldCharType="begin"/>
    </w:r>
    <w:r>
      <w:instrText xml:space="preserve"> PAGE  \* MERGEFORMAT </w:instrText>
    </w:r>
    <w:r>
      <w:fldChar w:fldCharType="separate"/>
    </w:r>
    <w:r w:rsidR="007254A6">
      <w:t>9</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9A85B9" w14:textId="77777777" w:rsidR="009339F1" w:rsidRDefault="009339F1">
      <w:r>
        <w:separator/>
      </w:r>
    </w:p>
  </w:footnote>
  <w:footnote w:type="continuationSeparator" w:id="0">
    <w:p w14:paraId="40959D6E" w14:textId="77777777" w:rsidR="009339F1" w:rsidRDefault="009339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25E9E1" w14:textId="77777777" w:rsidR="00C80B70" w:rsidRDefault="00C80B70">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236A103A"/>
    <w:lvl w:ilvl="0">
      <w:numFmt w:val="bullet"/>
      <w:lvlText w:val="*"/>
      <w:lvlJc w:val="left"/>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352CDE"/>
    <w:multiLevelType w:val="multilevel"/>
    <w:tmpl w:val="70B8D13A"/>
    <w:lvl w:ilvl="0">
      <w:start w:val="1"/>
      <w:numFmt w:val="lowerLetter"/>
      <w:lvlText w:val="%1)"/>
      <w:lvlJc w:val="left"/>
      <w:pPr>
        <w:tabs>
          <w:tab w:val="num" w:pos="720"/>
        </w:tabs>
        <w:ind w:left="72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4" w15:restartNumberingAfterBreak="0">
    <w:nsid w:val="13BA073B"/>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222ED"/>
    <w:multiLevelType w:val="hybridMultilevel"/>
    <w:tmpl w:val="1BFAC568"/>
    <w:lvl w:ilvl="0" w:tplc="08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16130C33"/>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9F5FFF"/>
    <w:multiLevelType w:val="hybridMultilevel"/>
    <w:tmpl w:val="EE3AAAC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BCE62F6"/>
    <w:multiLevelType w:val="multilevel"/>
    <w:tmpl w:val="62DE7BBC"/>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F8A1F2C"/>
    <w:multiLevelType w:val="multilevel"/>
    <w:tmpl w:val="F9421B80"/>
    <w:lvl w:ilvl="0">
      <w:start w:val="1"/>
      <w:numFmt w:val="bullet"/>
      <w:lvlText w:val=""/>
      <w:lvlJc w:val="left"/>
      <w:pPr>
        <w:tabs>
          <w:tab w:val="num" w:pos="340"/>
        </w:tabs>
        <w:ind w:left="340" w:hanging="22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BA5BAE"/>
    <w:multiLevelType w:val="multilevel"/>
    <w:tmpl w:val="4B2080B2"/>
    <w:lvl w:ilvl="0">
      <w:start w:val="1"/>
      <w:numFmt w:val="bullet"/>
      <w:lvlText w:val=""/>
      <w:lvlJc w:val="left"/>
      <w:pPr>
        <w:tabs>
          <w:tab w:val="num" w:pos="397"/>
        </w:tabs>
        <w:ind w:left="397"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19B7B49"/>
    <w:multiLevelType w:val="hybridMultilevel"/>
    <w:tmpl w:val="C204D03A"/>
    <w:lvl w:ilvl="0" w:tplc="72384864">
      <w:start w:val="1"/>
      <w:numFmt w:val="bullet"/>
      <w:lvlText w:val=""/>
      <w:lvlJc w:val="left"/>
      <w:pPr>
        <w:tabs>
          <w:tab w:val="num" w:pos="567"/>
        </w:tabs>
        <w:ind w:left="567"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2F25770"/>
    <w:multiLevelType w:val="hybridMultilevel"/>
    <w:tmpl w:val="739226DC"/>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47F57AE"/>
    <w:multiLevelType w:val="multilevel"/>
    <w:tmpl w:val="C204D03A"/>
    <w:lvl w:ilvl="0">
      <w:start w:val="1"/>
      <w:numFmt w:val="bullet"/>
      <w:lvlText w:val=""/>
      <w:lvlJc w:val="left"/>
      <w:pPr>
        <w:tabs>
          <w:tab w:val="num" w:pos="567"/>
        </w:tabs>
        <w:ind w:left="567"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60A078C"/>
    <w:multiLevelType w:val="hybridMultilevel"/>
    <w:tmpl w:val="7C08A238"/>
    <w:lvl w:ilvl="0" w:tplc="D6121552">
      <w:start w:val="1"/>
      <w:numFmt w:val="bullet"/>
      <w:lvlText w:val=""/>
      <w:lvlJc w:val="left"/>
      <w:pPr>
        <w:tabs>
          <w:tab w:val="num" w:pos="680"/>
        </w:tabs>
        <w:ind w:left="680"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D63B50"/>
    <w:multiLevelType w:val="hybridMultilevel"/>
    <w:tmpl w:val="54B8A9A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32DB3512"/>
    <w:multiLevelType w:val="hybridMultilevel"/>
    <w:tmpl w:val="193EAD9E"/>
    <w:lvl w:ilvl="0" w:tplc="C088CD30">
      <w:start w:val="4"/>
      <w:numFmt w:val="lowerLetter"/>
      <w:lvlText w:val="%1)"/>
      <w:lvlJc w:val="left"/>
      <w:pPr>
        <w:tabs>
          <w:tab w:val="num" w:pos="720"/>
        </w:tabs>
        <w:ind w:left="720" w:hanging="360"/>
      </w:pPr>
      <w:rPr>
        <w:rFonts w:hint="default"/>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19" w15:restartNumberingAfterBreak="0">
    <w:nsid w:val="357B0114"/>
    <w:multiLevelType w:val="hybridMultilevel"/>
    <w:tmpl w:val="2D86C28E"/>
    <w:lvl w:ilvl="0" w:tplc="04090017">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DFB1152"/>
    <w:multiLevelType w:val="hybridMultilevel"/>
    <w:tmpl w:val="37CE426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F4E442F"/>
    <w:multiLevelType w:val="multilevel"/>
    <w:tmpl w:val="2B3E3C2A"/>
    <w:lvl w:ilvl="0">
      <w:start w:val="1"/>
      <w:numFmt w:val="bullet"/>
      <w:lvlText w:val="o"/>
      <w:lvlJc w:val="left"/>
      <w:pPr>
        <w:tabs>
          <w:tab w:val="num" w:pos="360"/>
        </w:tabs>
        <w:ind w:left="360" w:hanging="360"/>
      </w:pPr>
      <w:rPr>
        <w:rFonts w:ascii="Courier New" w:hAnsi="Courier New"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3F6D7D7C"/>
    <w:multiLevelType w:val="multilevel"/>
    <w:tmpl w:val="32EABA5A"/>
    <w:lvl w:ilvl="0">
      <w:start w:val="1"/>
      <w:numFmt w:val="bullet"/>
      <w:lvlText w:val=""/>
      <w:lvlJc w:val="left"/>
      <w:pPr>
        <w:tabs>
          <w:tab w:val="num" w:pos="454"/>
        </w:tabs>
        <w:ind w:left="454" w:hanging="341"/>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02F07DE"/>
    <w:multiLevelType w:val="hybridMultilevel"/>
    <w:tmpl w:val="084ED3D0"/>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AD55F2"/>
    <w:multiLevelType w:val="hybridMultilevel"/>
    <w:tmpl w:val="D882B3DA"/>
    <w:lvl w:ilvl="0" w:tplc="04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28" w15:restartNumberingAfterBreak="0">
    <w:nsid w:val="48C90E1B"/>
    <w:multiLevelType w:val="multilevel"/>
    <w:tmpl w:val="643E3E9E"/>
    <w:lvl w:ilvl="0">
      <w:start w:val="1"/>
      <w:numFmt w:val="bullet"/>
      <w:lvlText w:val=""/>
      <w:lvlJc w:val="left"/>
      <w:pPr>
        <w:tabs>
          <w:tab w:val="num" w:pos="454"/>
        </w:tabs>
        <w:ind w:left="454" w:hanging="284"/>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9271E90"/>
    <w:multiLevelType w:val="multilevel"/>
    <w:tmpl w:val="7C08A238"/>
    <w:lvl w:ilvl="0">
      <w:start w:val="1"/>
      <w:numFmt w:val="bullet"/>
      <w:lvlText w:val=""/>
      <w:lvlJc w:val="left"/>
      <w:pPr>
        <w:tabs>
          <w:tab w:val="num" w:pos="680"/>
        </w:tabs>
        <w:ind w:left="680" w:hanging="34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A061F23"/>
    <w:multiLevelType w:val="hybridMultilevel"/>
    <w:tmpl w:val="537AFEC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AB1334A"/>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4D684C6D"/>
    <w:multiLevelType w:val="hybridMultilevel"/>
    <w:tmpl w:val="37CE4266"/>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3" w15:restartNumberingAfterBreak="0">
    <w:nsid w:val="50064A25"/>
    <w:multiLevelType w:val="multilevel"/>
    <w:tmpl w:val="09242656"/>
    <w:lvl w:ilvl="0">
      <w:start w:val="1"/>
      <w:numFmt w:val="bullet"/>
      <w:lvlText w:val=""/>
      <w:lvlJc w:val="left"/>
      <w:pPr>
        <w:tabs>
          <w:tab w:val="num" w:pos="794"/>
        </w:tabs>
        <w:ind w:left="794" w:hanging="397"/>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03E2415"/>
    <w:multiLevelType w:val="hybridMultilevel"/>
    <w:tmpl w:val="C554C9A8"/>
    <w:lvl w:ilvl="0" w:tplc="7C7C20E4">
      <w:start w:val="1"/>
      <w:numFmt w:val="decimal"/>
      <w:pStyle w:val="a"/>
      <w:lvlText w:val="%1."/>
      <w:lvlJc w:val="left"/>
      <w:pPr>
        <w:tabs>
          <w:tab w:val="num" w:pos="420"/>
        </w:tabs>
        <w:ind w:left="420" w:hanging="420"/>
      </w:pPr>
    </w:lvl>
    <w:lvl w:ilvl="1" w:tplc="315271AC" w:tentative="1">
      <w:start w:val="1"/>
      <w:numFmt w:val="aiueoFullWidth"/>
      <w:lvlText w:val="(%2)"/>
      <w:lvlJc w:val="left"/>
      <w:pPr>
        <w:tabs>
          <w:tab w:val="num" w:pos="840"/>
        </w:tabs>
        <w:ind w:left="840" w:hanging="420"/>
      </w:pPr>
    </w:lvl>
    <w:lvl w:ilvl="2" w:tplc="40DA5B7E" w:tentative="1">
      <w:start w:val="1"/>
      <w:numFmt w:val="decimalEnclosedCircle"/>
      <w:lvlText w:val="%3"/>
      <w:lvlJc w:val="left"/>
      <w:pPr>
        <w:tabs>
          <w:tab w:val="num" w:pos="1260"/>
        </w:tabs>
        <w:ind w:left="1260" w:hanging="420"/>
      </w:pPr>
    </w:lvl>
    <w:lvl w:ilvl="3" w:tplc="7C3ED000" w:tentative="1">
      <w:start w:val="1"/>
      <w:numFmt w:val="decimal"/>
      <w:lvlText w:val="%4."/>
      <w:lvlJc w:val="left"/>
      <w:pPr>
        <w:tabs>
          <w:tab w:val="num" w:pos="1680"/>
        </w:tabs>
        <w:ind w:left="1680" w:hanging="420"/>
      </w:pPr>
    </w:lvl>
    <w:lvl w:ilvl="4" w:tplc="3138BB68" w:tentative="1">
      <w:start w:val="1"/>
      <w:numFmt w:val="aiueoFullWidth"/>
      <w:lvlText w:val="(%5)"/>
      <w:lvlJc w:val="left"/>
      <w:pPr>
        <w:tabs>
          <w:tab w:val="num" w:pos="2100"/>
        </w:tabs>
        <w:ind w:left="2100" w:hanging="420"/>
      </w:pPr>
    </w:lvl>
    <w:lvl w:ilvl="5" w:tplc="35CC655A" w:tentative="1">
      <w:start w:val="1"/>
      <w:numFmt w:val="decimalEnclosedCircle"/>
      <w:lvlText w:val="%6"/>
      <w:lvlJc w:val="left"/>
      <w:pPr>
        <w:tabs>
          <w:tab w:val="num" w:pos="2520"/>
        </w:tabs>
        <w:ind w:left="2520" w:hanging="420"/>
      </w:pPr>
    </w:lvl>
    <w:lvl w:ilvl="6" w:tplc="C04A8176" w:tentative="1">
      <w:start w:val="1"/>
      <w:numFmt w:val="decimal"/>
      <w:lvlText w:val="%7."/>
      <w:lvlJc w:val="left"/>
      <w:pPr>
        <w:tabs>
          <w:tab w:val="num" w:pos="2940"/>
        </w:tabs>
        <w:ind w:left="2940" w:hanging="420"/>
      </w:pPr>
    </w:lvl>
    <w:lvl w:ilvl="7" w:tplc="2FFC2B3E" w:tentative="1">
      <w:start w:val="1"/>
      <w:numFmt w:val="aiueoFullWidth"/>
      <w:lvlText w:val="(%8)"/>
      <w:lvlJc w:val="left"/>
      <w:pPr>
        <w:tabs>
          <w:tab w:val="num" w:pos="3360"/>
        </w:tabs>
        <w:ind w:left="3360" w:hanging="420"/>
      </w:pPr>
    </w:lvl>
    <w:lvl w:ilvl="8" w:tplc="55FAEF26" w:tentative="1">
      <w:start w:val="1"/>
      <w:numFmt w:val="decimalEnclosedCircle"/>
      <w:lvlText w:val="%9"/>
      <w:lvlJc w:val="left"/>
      <w:pPr>
        <w:tabs>
          <w:tab w:val="num" w:pos="3780"/>
        </w:tabs>
        <w:ind w:left="3780" w:hanging="420"/>
      </w:pPr>
    </w:lvl>
  </w:abstractNum>
  <w:abstractNum w:abstractNumId="35" w15:restartNumberingAfterBreak="0">
    <w:nsid w:val="529C76D8"/>
    <w:multiLevelType w:val="hybridMultilevel"/>
    <w:tmpl w:val="29D07D1E"/>
    <w:lvl w:ilvl="0" w:tplc="08090001">
      <w:start w:val="1"/>
      <w:numFmt w:val="bullet"/>
      <w:lvlText w:val=""/>
      <w:lvlJc w:val="left"/>
      <w:pPr>
        <w:tabs>
          <w:tab w:val="num" w:pos="644"/>
        </w:tabs>
        <w:ind w:left="644" w:hanging="360"/>
      </w:pPr>
      <w:rPr>
        <w:rFonts w:ascii="Symbol" w:hAnsi="Symbol" w:hint="default"/>
      </w:rPr>
    </w:lvl>
    <w:lvl w:ilvl="1" w:tplc="08090003" w:tentative="1">
      <w:start w:val="1"/>
      <w:numFmt w:val="bullet"/>
      <w:lvlText w:val="o"/>
      <w:lvlJc w:val="left"/>
      <w:pPr>
        <w:tabs>
          <w:tab w:val="num" w:pos="1364"/>
        </w:tabs>
        <w:ind w:left="1364" w:hanging="360"/>
      </w:pPr>
      <w:rPr>
        <w:rFonts w:ascii="Courier New" w:hAnsi="Courier New" w:cs="Courier New"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5746539E"/>
    <w:multiLevelType w:val="multilevel"/>
    <w:tmpl w:val="193EAD9E"/>
    <w:lvl w:ilvl="0">
      <w:start w:val="4"/>
      <w:numFmt w:val="lowerLetter"/>
      <w:lvlText w:val="%1)"/>
      <w:lvlJc w:val="left"/>
      <w:pPr>
        <w:tabs>
          <w:tab w:val="num" w:pos="720"/>
        </w:tabs>
        <w:ind w:left="72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7" w15:restartNumberingAfterBreak="0">
    <w:nsid w:val="576C0327"/>
    <w:multiLevelType w:val="hybridMultilevel"/>
    <w:tmpl w:val="F27E7BA2"/>
    <w:lvl w:ilvl="0" w:tplc="FFA03CA0">
      <w:start w:val="1"/>
      <w:numFmt w:val="decimal"/>
      <w:lvlText w:val="Figure %1."/>
      <w:lvlJc w:val="left"/>
      <w:pPr>
        <w:tabs>
          <w:tab w:val="num" w:pos="1440"/>
        </w:tabs>
        <w:ind w:left="720" w:hanging="360"/>
      </w:pPr>
      <w:rPr>
        <w:rFonts w:hint="default"/>
      </w:rPr>
    </w:lvl>
    <w:lvl w:ilvl="1" w:tplc="4AEC8DFA">
      <w:start w:val="1"/>
      <w:numFmt w:val="lowerLetter"/>
      <w:lvlText w:val="%2."/>
      <w:lvlJc w:val="left"/>
      <w:pPr>
        <w:tabs>
          <w:tab w:val="num" w:pos="1440"/>
        </w:tabs>
        <w:ind w:left="1440" w:hanging="360"/>
      </w:pPr>
    </w:lvl>
    <w:lvl w:ilvl="2" w:tplc="3BC202DE" w:tentative="1">
      <w:start w:val="1"/>
      <w:numFmt w:val="lowerRoman"/>
      <w:lvlText w:val="%3."/>
      <w:lvlJc w:val="right"/>
      <w:pPr>
        <w:tabs>
          <w:tab w:val="num" w:pos="2160"/>
        </w:tabs>
        <w:ind w:left="2160" w:hanging="180"/>
      </w:pPr>
    </w:lvl>
    <w:lvl w:ilvl="3" w:tplc="40ECEAA0" w:tentative="1">
      <w:start w:val="1"/>
      <w:numFmt w:val="decimal"/>
      <w:lvlText w:val="%4."/>
      <w:lvlJc w:val="left"/>
      <w:pPr>
        <w:tabs>
          <w:tab w:val="num" w:pos="2880"/>
        </w:tabs>
        <w:ind w:left="2880" w:hanging="360"/>
      </w:pPr>
    </w:lvl>
    <w:lvl w:ilvl="4" w:tplc="A5402EE2" w:tentative="1">
      <w:start w:val="1"/>
      <w:numFmt w:val="lowerLetter"/>
      <w:lvlText w:val="%5."/>
      <w:lvlJc w:val="left"/>
      <w:pPr>
        <w:tabs>
          <w:tab w:val="num" w:pos="3600"/>
        </w:tabs>
        <w:ind w:left="3600" w:hanging="360"/>
      </w:pPr>
    </w:lvl>
    <w:lvl w:ilvl="5" w:tplc="08C0F4AA" w:tentative="1">
      <w:start w:val="1"/>
      <w:numFmt w:val="lowerRoman"/>
      <w:lvlText w:val="%6."/>
      <w:lvlJc w:val="right"/>
      <w:pPr>
        <w:tabs>
          <w:tab w:val="num" w:pos="4320"/>
        </w:tabs>
        <w:ind w:left="4320" w:hanging="180"/>
      </w:pPr>
    </w:lvl>
    <w:lvl w:ilvl="6" w:tplc="DD42BD9A" w:tentative="1">
      <w:start w:val="1"/>
      <w:numFmt w:val="decimal"/>
      <w:lvlText w:val="%7."/>
      <w:lvlJc w:val="left"/>
      <w:pPr>
        <w:tabs>
          <w:tab w:val="num" w:pos="5040"/>
        </w:tabs>
        <w:ind w:left="5040" w:hanging="360"/>
      </w:pPr>
    </w:lvl>
    <w:lvl w:ilvl="7" w:tplc="4926BEDE" w:tentative="1">
      <w:start w:val="1"/>
      <w:numFmt w:val="lowerLetter"/>
      <w:lvlText w:val="%8."/>
      <w:lvlJc w:val="left"/>
      <w:pPr>
        <w:tabs>
          <w:tab w:val="num" w:pos="5760"/>
        </w:tabs>
        <w:ind w:left="5760" w:hanging="360"/>
      </w:pPr>
    </w:lvl>
    <w:lvl w:ilvl="8" w:tplc="F98CFA9E" w:tentative="1">
      <w:start w:val="1"/>
      <w:numFmt w:val="lowerRoman"/>
      <w:lvlText w:val="%9."/>
      <w:lvlJc w:val="right"/>
      <w:pPr>
        <w:tabs>
          <w:tab w:val="num" w:pos="6480"/>
        </w:tabs>
        <w:ind w:left="6480" w:hanging="180"/>
      </w:pPr>
    </w:lvl>
  </w:abstractNum>
  <w:abstractNum w:abstractNumId="38" w15:restartNumberingAfterBreak="0">
    <w:nsid w:val="578671D4"/>
    <w:multiLevelType w:val="hybridMultilevel"/>
    <w:tmpl w:val="4B2080B2"/>
    <w:lvl w:ilvl="0" w:tplc="39A274C0">
      <w:start w:val="1"/>
      <w:numFmt w:val="bullet"/>
      <w:lvlText w:val=""/>
      <w:lvlJc w:val="left"/>
      <w:pPr>
        <w:tabs>
          <w:tab w:val="num" w:pos="397"/>
        </w:tabs>
        <w:ind w:left="397"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F5C2B"/>
    <w:multiLevelType w:val="hybridMultilevel"/>
    <w:tmpl w:val="32EABA5A"/>
    <w:lvl w:ilvl="0" w:tplc="68EED20C">
      <w:start w:val="1"/>
      <w:numFmt w:val="bullet"/>
      <w:lvlText w:val=""/>
      <w:lvlJc w:val="left"/>
      <w:pPr>
        <w:tabs>
          <w:tab w:val="num" w:pos="454"/>
        </w:tabs>
        <w:ind w:left="454" w:hanging="341"/>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8C134E3"/>
    <w:multiLevelType w:val="hybridMultilevel"/>
    <w:tmpl w:val="2B3E3C2A"/>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59457BD8"/>
    <w:multiLevelType w:val="hybridMultilevel"/>
    <w:tmpl w:val="1140308A"/>
    <w:lvl w:ilvl="0" w:tplc="CC80D2F6">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3D356A9"/>
    <w:multiLevelType w:val="multilevel"/>
    <w:tmpl w:val="EE3AAAC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651A55A3"/>
    <w:multiLevelType w:val="hybridMultilevel"/>
    <w:tmpl w:val="DD488BE0"/>
    <w:lvl w:ilvl="0" w:tplc="04090017">
      <w:start w:val="1"/>
      <w:numFmt w:val="lowerLetter"/>
      <w:lvlText w:val="%1)"/>
      <w:lvlJc w:val="left"/>
      <w:pPr>
        <w:tabs>
          <w:tab w:val="num" w:pos="720"/>
        </w:tabs>
        <w:ind w:left="720" w:hanging="360"/>
      </w:pPr>
      <w:rPr>
        <w:rFonts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65A53FFD"/>
    <w:multiLevelType w:val="hybridMultilevel"/>
    <w:tmpl w:val="F9421B80"/>
    <w:lvl w:ilvl="0" w:tplc="AAF05940">
      <w:start w:val="1"/>
      <w:numFmt w:val="bullet"/>
      <w:lvlText w:val=""/>
      <w:lvlJc w:val="left"/>
      <w:pPr>
        <w:tabs>
          <w:tab w:val="num" w:pos="340"/>
        </w:tabs>
        <w:ind w:left="340" w:hanging="227"/>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7DB505C"/>
    <w:multiLevelType w:val="hybridMultilevel"/>
    <w:tmpl w:val="643E3E9E"/>
    <w:lvl w:ilvl="0" w:tplc="D83624AC">
      <w:start w:val="1"/>
      <w:numFmt w:val="bullet"/>
      <w:lvlText w:val=""/>
      <w:lvlJc w:val="left"/>
      <w:pPr>
        <w:tabs>
          <w:tab w:val="num" w:pos="454"/>
        </w:tabs>
        <w:ind w:left="454" w:hanging="284"/>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8B62101"/>
    <w:multiLevelType w:val="multilevel"/>
    <w:tmpl w:val="512A3994"/>
    <w:lvl w:ilvl="0">
      <w:start w:val="1"/>
      <w:numFmt w:val="lowerLetter"/>
      <w:lvlText w:val="%1)"/>
      <w:lvlJc w:val="left"/>
      <w:pPr>
        <w:tabs>
          <w:tab w:val="num" w:pos="720"/>
        </w:tabs>
        <w:ind w:left="720"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B44330F"/>
    <w:multiLevelType w:val="hybridMultilevel"/>
    <w:tmpl w:val="0BAC2A2A"/>
    <w:lvl w:ilvl="0" w:tplc="0809000F">
      <w:start w:val="1"/>
      <w:numFmt w:val="decimal"/>
      <w:lvlText w:val="%1."/>
      <w:lvlJc w:val="left"/>
      <w:pPr>
        <w:tabs>
          <w:tab w:val="num" w:pos="734"/>
        </w:tabs>
        <w:ind w:left="734" w:hanging="360"/>
      </w:pPr>
    </w:lvl>
    <w:lvl w:ilvl="1" w:tplc="08090019" w:tentative="1">
      <w:start w:val="1"/>
      <w:numFmt w:val="lowerLetter"/>
      <w:lvlText w:val="%2."/>
      <w:lvlJc w:val="left"/>
      <w:pPr>
        <w:tabs>
          <w:tab w:val="num" w:pos="1454"/>
        </w:tabs>
        <w:ind w:left="1454" w:hanging="360"/>
      </w:pPr>
    </w:lvl>
    <w:lvl w:ilvl="2" w:tplc="0809001B" w:tentative="1">
      <w:start w:val="1"/>
      <w:numFmt w:val="lowerRoman"/>
      <w:lvlText w:val="%3."/>
      <w:lvlJc w:val="right"/>
      <w:pPr>
        <w:tabs>
          <w:tab w:val="num" w:pos="2174"/>
        </w:tabs>
        <w:ind w:left="2174" w:hanging="180"/>
      </w:pPr>
    </w:lvl>
    <w:lvl w:ilvl="3" w:tplc="0809000F" w:tentative="1">
      <w:start w:val="1"/>
      <w:numFmt w:val="decimal"/>
      <w:lvlText w:val="%4."/>
      <w:lvlJc w:val="left"/>
      <w:pPr>
        <w:tabs>
          <w:tab w:val="num" w:pos="2894"/>
        </w:tabs>
        <w:ind w:left="2894" w:hanging="360"/>
      </w:pPr>
    </w:lvl>
    <w:lvl w:ilvl="4" w:tplc="08090019" w:tentative="1">
      <w:start w:val="1"/>
      <w:numFmt w:val="lowerLetter"/>
      <w:lvlText w:val="%5."/>
      <w:lvlJc w:val="left"/>
      <w:pPr>
        <w:tabs>
          <w:tab w:val="num" w:pos="3614"/>
        </w:tabs>
        <w:ind w:left="3614" w:hanging="360"/>
      </w:pPr>
    </w:lvl>
    <w:lvl w:ilvl="5" w:tplc="0809001B" w:tentative="1">
      <w:start w:val="1"/>
      <w:numFmt w:val="lowerRoman"/>
      <w:lvlText w:val="%6."/>
      <w:lvlJc w:val="right"/>
      <w:pPr>
        <w:tabs>
          <w:tab w:val="num" w:pos="4334"/>
        </w:tabs>
        <w:ind w:left="4334" w:hanging="180"/>
      </w:pPr>
    </w:lvl>
    <w:lvl w:ilvl="6" w:tplc="0809000F" w:tentative="1">
      <w:start w:val="1"/>
      <w:numFmt w:val="decimal"/>
      <w:lvlText w:val="%7."/>
      <w:lvlJc w:val="left"/>
      <w:pPr>
        <w:tabs>
          <w:tab w:val="num" w:pos="5054"/>
        </w:tabs>
        <w:ind w:left="5054" w:hanging="360"/>
      </w:pPr>
    </w:lvl>
    <w:lvl w:ilvl="7" w:tplc="08090019" w:tentative="1">
      <w:start w:val="1"/>
      <w:numFmt w:val="lowerLetter"/>
      <w:lvlText w:val="%8."/>
      <w:lvlJc w:val="left"/>
      <w:pPr>
        <w:tabs>
          <w:tab w:val="num" w:pos="5774"/>
        </w:tabs>
        <w:ind w:left="5774" w:hanging="360"/>
      </w:pPr>
    </w:lvl>
    <w:lvl w:ilvl="8" w:tplc="0809001B" w:tentative="1">
      <w:start w:val="1"/>
      <w:numFmt w:val="lowerRoman"/>
      <w:lvlText w:val="%9."/>
      <w:lvlJc w:val="right"/>
      <w:pPr>
        <w:tabs>
          <w:tab w:val="num" w:pos="6494"/>
        </w:tabs>
        <w:ind w:left="6494" w:hanging="180"/>
      </w:pPr>
    </w:lvl>
  </w:abstractNum>
  <w:abstractNum w:abstractNumId="48" w15:restartNumberingAfterBreak="0">
    <w:nsid w:val="7E8F7E10"/>
    <w:multiLevelType w:val="hybridMultilevel"/>
    <w:tmpl w:val="5F0CB07E"/>
    <w:lvl w:ilvl="0" w:tplc="B2F4DBF8">
      <w:start w:val="6"/>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852257461">
    <w:abstractNumId w:val="37"/>
  </w:num>
  <w:num w:numId="2" w16cid:durableId="174225577">
    <w:abstractNumId w:val="34"/>
  </w:num>
  <w:num w:numId="3" w16cid:durableId="1782526896">
    <w:abstractNumId w:val="40"/>
  </w:num>
  <w:num w:numId="4" w16cid:durableId="1043750232">
    <w:abstractNumId w:val="21"/>
  </w:num>
  <w:num w:numId="5" w16cid:durableId="2067873094">
    <w:abstractNumId w:val="32"/>
  </w:num>
  <w:num w:numId="6" w16cid:durableId="539514206">
    <w:abstractNumId w:val="24"/>
  </w:num>
  <w:num w:numId="7" w16cid:durableId="1515879893">
    <w:abstractNumId w:val="19"/>
  </w:num>
  <w:num w:numId="8" w16cid:durableId="169610004">
    <w:abstractNumId w:val="35"/>
  </w:num>
  <w:num w:numId="9" w16cid:durableId="561912091">
    <w:abstractNumId w:val="22"/>
  </w:num>
  <w:num w:numId="10" w16cid:durableId="831486640">
    <w:abstractNumId w:val="5"/>
  </w:num>
  <w:num w:numId="11" w16cid:durableId="589775553">
    <w:abstractNumId w:val="30"/>
  </w:num>
  <w:num w:numId="12" w16cid:durableId="1356544543">
    <w:abstractNumId w:val="8"/>
  </w:num>
  <w:num w:numId="13" w16cid:durableId="539320573">
    <w:abstractNumId w:val="47"/>
  </w:num>
  <w:num w:numId="14" w16cid:durableId="112873569">
    <w:abstractNumId w:val="4"/>
  </w:num>
  <w:num w:numId="15" w16cid:durableId="1997681527">
    <w:abstractNumId w:val="13"/>
  </w:num>
  <w:num w:numId="16" w16cid:durableId="43068421">
    <w:abstractNumId w:val="42"/>
  </w:num>
  <w:num w:numId="17" w16cid:durableId="1682661630">
    <w:abstractNumId w:val="43"/>
  </w:num>
  <w:num w:numId="18" w16cid:durableId="2047829071">
    <w:abstractNumId w:val="46"/>
  </w:num>
  <w:num w:numId="19" w16cid:durableId="2094622569">
    <w:abstractNumId w:val="27"/>
  </w:num>
  <w:num w:numId="20" w16cid:durableId="96675959">
    <w:abstractNumId w:val="18"/>
  </w:num>
  <w:num w:numId="21" w16cid:durableId="1212302355">
    <w:abstractNumId w:val="9"/>
  </w:num>
  <w:num w:numId="22" w16cid:durableId="1632975938">
    <w:abstractNumId w:val="3"/>
  </w:num>
  <w:num w:numId="23" w16cid:durableId="1747190818">
    <w:abstractNumId w:val="36"/>
  </w:num>
  <w:num w:numId="24" w16cid:durableId="2092506478">
    <w:abstractNumId w:val="41"/>
  </w:num>
  <w:num w:numId="25" w16cid:durableId="126627438">
    <w:abstractNumId w:val="20"/>
  </w:num>
  <w:num w:numId="26" w16cid:durableId="976187033">
    <w:abstractNumId w:val="31"/>
  </w:num>
  <w:num w:numId="27" w16cid:durableId="1406342764">
    <w:abstractNumId w:val="33"/>
  </w:num>
  <w:num w:numId="28" w16cid:durableId="818961585">
    <w:abstractNumId w:val="6"/>
  </w:num>
  <w:num w:numId="29" w16cid:durableId="805124362">
    <w:abstractNumId w:val="15"/>
  </w:num>
  <w:num w:numId="30" w16cid:durableId="832259311">
    <w:abstractNumId w:val="29"/>
  </w:num>
  <w:num w:numId="31" w16cid:durableId="1565917278">
    <w:abstractNumId w:val="12"/>
  </w:num>
  <w:num w:numId="32" w16cid:durableId="927931301">
    <w:abstractNumId w:val="14"/>
  </w:num>
  <w:num w:numId="33" w16cid:durableId="1114250612">
    <w:abstractNumId w:val="45"/>
  </w:num>
  <w:num w:numId="34" w16cid:durableId="1670476202">
    <w:abstractNumId w:val="28"/>
  </w:num>
  <w:num w:numId="35" w16cid:durableId="1621834013">
    <w:abstractNumId w:val="39"/>
  </w:num>
  <w:num w:numId="36" w16cid:durableId="2104524635">
    <w:abstractNumId w:val="23"/>
  </w:num>
  <w:num w:numId="37" w16cid:durableId="635641531">
    <w:abstractNumId w:val="38"/>
  </w:num>
  <w:num w:numId="38" w16cid:durableId="1601256986">
    <w:abstractNumId w:val="11"/>
  </w:num>
  <w:num w:numId="39" w16cid:durableId="819613000">
    <w:abstractNumId w:val="44"/>
  </w:num>
  <w:num w:numId="40" w16cid:durableId="1185293214">
    <w:abstractNumId w:val="10"/>
  </w:num>
  <w:num w:numId="41" w16cid:durableId="1136409821">
    <w:abstractNumId w:val="1"/>
  </w:num>
  <w:num w:numId="42" w16cid:durableId="260842741">
    <w:abstractNumId w:val="26"/>
  </w:num>
  <w:num w:numId="43" w16cid:durableId="1760524665">
    <w:abstractNumId w:val="0"/>
    <w:lvlOverride w:ilvl="0">
      <w:lvl w:ilvl="0">
        <w:start w:val="1"/>
        <w:numFmt w:val="bullet"/>
        <w:lvlText w:val=""/>
        <w:legacy w:legacy="1" w:legacySpace="0" w:legacyIndent="283"/>
        <w:lvlJc w:val="left"/>
        <w:pPr>
          <w:ind w:left="850" w:hanging="283"/>
        </w:pPr>
        <w:rPr>
          <w:rFonts w:ascii="Helvetica" w:hAnsi="Helvetica" w:hint="default"/>
        </w:rPr>
      </w:lvl>
    </w:lvlOverride>
  </w:num>
  <w:num w:numId="44" w16cid:durableId="1091580313">
    <w:abstractNumId w:val="16"/>
  </w:num>
  <w:num w:numId="45" w16cid:durableId="323556873">
    <w:abstractNumId w:val="7"/>
  </w:num>
  <w:num w:numId="46" w16cid:durableId="694619010">
    <w:abstractNumId w:val="25"/>
  </w:num>
  <w:num w:numId="47" w16cid:durableId="184907296">
    <w:abstractNumId w:val="17"/>
  </w:num>
  <w:num w:numId="48" w16cid:durableId="72120360">
    <w:abstractNumId w:val="2"/>
  </w:num>
  <w:num w:numId="49" w16cid:durableId="1302226954">
    <w:abstractNumId w:val="4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27BE"/>
    <w:rsid w:val="00002D44"/>
    <w:rsid w:val="000050FC"/>
    <w:rsid w:val="00006191"/>
    <w:rsid w:val="00006B8A"/>
    <w:rsid w:val="00010E1B"/>
    <w:rsid w:val="000110A9"/>
    <w:rsid w:val="00011734"/>
    <w:rsid w:val="00013E8F"/>
    <w:rsid w:val="00022DC7"/>
    <w:rsid w:val="00024790"/>
    <w:rsid w:val="00026F12"/>
    <w:rsid w:val="00031ADF"/>
    <w:rsid w:val="000400BB"/>
    <w:rsid w:val="00045184"/>
    <w:rsid w:val="00045A43"/>
    <w:rsid w:val="00047A44"/>
    <w:rsid w:val="00051A1C"/>
    <w:rsid w:val="00056E33"/>
    <w:rsid w:val="00057D85"/>
    <w:rsid w:val="00060ED7"/>
    <w:rsid w:val="0006134F"/>
    <w:rsid w:val="00061649"/>
    <w:rsid w:val="00062322"/>
    <w:rsid w:val="00063CB7"/>
    <w:rsid w:val="00064BBF"/>
    <w:rsid w:val="00067C58"/>
    <w:rsid w:val="00071F41"/>
    <w:rsid w:val="00073720"/>
    <w:rsid w:val="00073947"/>
    <w:rsid w:val="00077EDB"/>
    <w:rsid w:val="00081A94"/>
    <w:rsid w:val="00081CA1"/>
    <w:rsid w:val="00086E12"/>
    <w:rsid w:val="000879B8"/>
    <w:rsid w:val="00093903"/>
    <w:rsid w:val="00095246"/>
    <w:rsid w:val="00095CC0"/>
    <w:rsid w:val="000968F5"/>
    <w:rsid w:val="000A1A0D"/>
    <w:rsid w:val="000A1E6E"/>
    <w:rsid w:val="000A3401"/>
    <w:rsid w:val="000A41E3"/>
    <w:rsid w:val="000B1C00"/>
    <w:rsid w:val="000B2A89"/>
    <w:rsid w:val="000B2EDB"/>
    <w:rsid w:val="000B3027"/>
    <w:rsid w:val="000B3F96"/>
    <w:rsid w:val="000C0426"/>
    <w:rsid w:val="000C25DF"/>
    <w:rsid w:val="000C43F9"/>
    <w:rsid w:val="000C47E4"/>
    <w:rsid w:val="000C4F3F"/>
    <w:rsid w:val="000C57B6"/>
    <w:rsid w:val="000C57D3"/>
    <w:rsid w:val="000C65BA"/>
    <w:rsid w:val="000D0665"/>
    <w:rsid w:val="000D0EC8"/>
    <w:rsid w:val="000D3533"/>
    <w:rsid w:val="000D43F5"/>
    <w:rsid w:val="000D5E16"/>
    <w:rsid w:val="000D642B"/>
    <w:rsid w:val="000D7F26"/>
    <w:rsid w:val="000E0124"/>
    <w:rsid w:val="000E0E57"/>
    <w:rsid w:val="000E31E6"/>
    <w:rsid w:val="000E352F"/>
    <w:rsid w:val="000F4964"/>
    <w:rsid w:val="000F6F08"/>
    <w:rsid w:val="000F73FA"/>
    <w:rsid w:val="00100324"/>
    <w:rsid w:val="001032A8"/>
    <w:rsid w:val="001042E9"/>
    <w:rsid w:val="001064DE"/>
    <w:rsid w:val="00106EBC"/>
    <w:rsid w:val="00111D10"/>
    <w:rsid w:val="00112A6A"/>
    <w:rsid w:val="0011308A"/>
    <w:rsid w:val="00115E4E"/>
    <w:rsid w:val="001166C0"/>
    <w:rsid w:val="0011771B"/>
    <w:rsid w:val="00117D5C"/>
    <w:rsid w:val="001227CC"/>
    <w:rsid w:val="00122BEC"/>
    <w:rsid w:val="00123EEA"/>
    <w:rsid w:val="001243A1"/>
    <w:rsid w:val="00125669"/>
    <w:rsid w:val="00127E8F"/>
    <w:rsid w:val="00132F45"/>
    <w:rsid w:val="00134B1D"/>
    <w:rsid w:val="00135CF4"/>
    <w:rsid w:val="00136793"/>
    <w:rsid w:val="001369B2"/>
    <w:rsid w:val="001401C8"/>
    <w:rsid w:val="001414E4"/>
    <w:rsid w:val="001437B8"/>
    <w:rsid w:val="0014507E"/>
    <w:rsid w:val="00145456"/>
    <w:rsid w:val="00145C19"/>
    <w:rsid w:val="001466A9"/>
    <w:rsid w:val="00151371"/>
    <w:rsid w:val="00151599"/>
    <w:rsid w:val="00152570"/>
    <w:rsid w:val="00152670"/>
    <w:rsid w:val="001526E9"/>
    <w:rsid w:val="00153960"/>
    <w:rsid w:val="001542BB"/>
    <w:rsid w:val="001564F6"/>
    <w:rsid w:val="0015746D"/>
    <w:rsid w:val="0016187C"/>
    <w:rsid w:val="00164383"/>
    <w:rsid w:val="00166042"/>
    <w:rsid w:val="00171BAB"/>
    <w:rsid w:val="00173053"/>
    <w:rsid w:val="001733B5"/>
    <w:rsid w:val="001748CC"/>
    <w:rsid w:val="001755BD"/>
    <w:rsid w:val="001764C2"/>
    <w:rsid w:val="001767C6"/>
    <w:rsid w:val="00181850"/>
    <w:rsid w:val="001818F5"/>
    <w:rsid w:val="001824DC"/>
    <w:rsid w:val="00182DB9"/>
    <w:rsid w:val="00183510"/>
    <w:rsid w:val="0018517C"/>
    <w:rsid w:val="00186A12"/>
    <w:rsid w:val="00186BC6"/>
    <w:rsid w:val="00186F8C"/>
    <w:rsid w:val="0019278D"/>
    <w:rsid w:val="001939F6"/>
    <w:rsid w:val="00196E43"/>
    <w:rsid w:val="001A1801"/>
    <w:rsid w:val="001A1D5A"/>
    <w:rsid w:val="001A2361"/>
    <w:rsid w:val="001A6647"/>
    <w:rsid w:val="001A6AE0"/>
    <w:rsid w:val="001B0CB5"/>
    <w:rsid w:val="001B33EF"/>
    <w:rsid w:val="001B5C29"/>
    <w:rsid w:val="001B5CB2"/>
    <w:rsid w:val="001B7169"/>
    <w:rsid w:val="001C06AA"/>
    <w:rsid w:val="001C1283"/>
    <w:rsid w:val="001C15EB"/>
    <w:rsid w:val="001C302F"/>
    <w:rsid w:val="001C3FC6"/>
    <w:rsid w:val="001C5691"/>
    <w:rsid w:val="001C5CCE"/>
    <w:rsid w:val="001C5D90"/>
    <w:rsid w:val="001C78AC"/>
    <w:rsid w:val="001D11DA"/>
    <w:rsid w:val="001D1F9C"/>
    <w:rsid w:val="001D49AD"/>
    <w:rsid w:val="001D6C2E"/>
    <w:rsid w:val="001E6489"/>
    <w:rsid w:val="001E6D07"/>
    <w:rsid w:val="001E7FA2"/>
    <w:rsid w:val="001F4209"/>
    <w:rsid w:val="001F4875"/>
    <w:rsid w:val="001F5DC3"/>
    <w:rsid w:val="001F619B"/>
    <w:rsid w:val="001F766D"/>
    <w:rsid w:val="00202E88"/>
    <w:rsid w:val="00202FAC"/>
    <w:rsid w:val="0020360E"/>
    <w:rsid w:val="00205F4D"/>
    <w:rsid w:val="0021130C"/>
    <w:rsid w:val="00213C3B"/>
    <w:rsid w:val="00215AC2"/>
    <w:rsid w:val="00215B52"/>
    <w:rsid w:val="002175F1"/>
    <w:rsid w:val="002208C7"/>
    <w:rsid w:val="00221F90"/>
    <w:rsid w:val="00224DCF"/>
    <w:rsid w:val="002323A9"/>
    <w:rsid w:val="00241E48"/>
    <w:rsid w:val="00241EED"/>
    <w:rsid w:val="00245991"/>
    <w:rsid w:val="0024690A"/>
    <w:rsid w:val="00247CD6"/>
    <w:rsid w:val="00252393"/>
    <w:rsid w:val="00261B17"/>
    <w:rsid w:val="00262400"/>
    <w:rsid w:val="0026299E"/>
    <w:rsid w:val="00262F20"/>
    <w:rsid w:val="002633BA"/>
    <w:rsid w:val="0026699D"/>
    <w:rsid w:val="00270854"/>
    <w:rsid w:val="00270FC5"/>
    <w:rsid w:val="00276AFC"/>
    <w:rsid w:val="00282571"/>
    <w:rsid w:val="00285434"/>
    <w:rsid w:val="002911D9"/>
    <w:rsid w:val="00291E8C"/>
    <w:rsid w:val="002928FA"/>
    <w:rsid w:val="002929A0"/>
    <w:rsid w:val="00295FF4"/>
    <w:rsid w:val="0029613F"/>
    <w:rsid w:val="00297946"/>
    <w:rsid w:val="002A023A"/>
    <w:rsid w:val="002A3165"/>
    <w:rsid w:val="002A4927"/>
    <w:rsid w:val="002A4FE1"/>
    <w:rsid w:val="002B045B"/>
    <w:rsid w:val="002B0985"/>
    <w:rsid w:val="002B14C7"/>
    <w:rsid w:val="002B38BE"/>
    <w:rsid w:val="002C0B58"/>
    <w:rsid w:val="002C1B35"/>
    <w:rsid w:val="002C1DF8"/>
    <w:rsid w:val="002C25AD"/>
    <w:rsid w:val="002C30C6"/>
    <w:rsid w:val="002C3427"/>
    <w:rsid w:val="002C4448"/>
    <w:rsid w:val="002C5862"/>
    <w:rsid w:val="002C61C2"/>
    <w:rsid w:val="002C6398"/>
    <w:rsid w:val="002D045C"/>
    <w:rsid w:val="002D0FAD"/>
    <w:rsid w:val="002D1CD9"/>
    <w:rsid w:val="002D32E6"/>
    <w:rsid w:val="002D375A"/>
    <w:rsid w:val="002D4331"/>
    <w:rsid w:val="002D6578"/>
    <w:rsid w:val="002E3542"/>
    <w:rsid w:val="002E38EB"/>
    <w:rsid w:val="002E3C40"/>
    <w:rsid w:val="002F0870"/>
    <w:rsid w:val="002F3EBA"/>
    <w:rsid w:val="002F42A7"/>
    <w:rsid w:val="002F46E4"/>
    <w:rsid w:val="002F6D44"/>
    <w:rsid w:val="002F6F77"/>
    <w:rsid w:val="00300CB7"/>
    <w:rsid w:val="003015FC"/>
    <w:rsid w:val="003036B7"/>
    <w:rsid w:val="00304F5D"/>
    <w:rsid w:val="003059E0"/>
    <w:rsid w:val="00306BBC"/>
    <w:rsid w:val="00307F83"/>
    <w:rsid w:val="00311304"/>
    <w:rsid w:val="00311FF0"/>
    <w:rsid w:val="00312AF9"/>
    <w:rsid w:val="00312EFE"/>
    <w:rsid w:val="003133FC"/>
    <w:rsid w:val="00316412"/>
    <w:rsid w:val="0031706A"/>
    <w:rsid w:val="003214F8"/>
    <w:rsid w:val="00322C73"/>
    <w:rsid w:val="00323DED"/>
    <w:rsid w:val="0032494E"/>
    <w:rsid w:val="003260D3"/>
    <w:rsid w:val="003272D6"/>
    <w:rsid w:val="00327351"/>
    <w:rsid w:val="00330DA2"/>
    <w:rsid w:val="003316B9"/>
    <w:rsid w:val="0033297B"/>
    <w:rsid w:val="00332DE1"/>
    <w:rsid w:val="003345D4"/>
    <w:rsid w:val="00337700"/>
    <w:rsid w:val="00343B9A"/>
    <w:rsid w:val="003454F3"/>
    <w:rsid w:val="00345BB6"/>
    <w:rsid w:val="00347AA1"/>
    <w:rsid w:val="00356B37"/>
    <w:rsid w:val="00357063"/>
    <w:rsid w:val="00357E98"/>
    <w:rsid w:val="00360BD9"/>
    <w:rsid w:val="003623EA"/>
    <w:rsid w:val="00366C5A"/>
    <w:rsid w:val="00370E0E"/>
    <w:rsid w:val="0037295F"/>
    <w:rsid w:val="0037340D"/>
    <w:rsid w:val="00376BE0"/>
    <w:rsid w:val="003804A9"/>
    <w:rsid w:val="00382EEE"/>
    <w:rsid w:val="00386660"/>
    <w:rsid w:val="003926A6"/>
    <w:rsid w:val="0039490B"/>
    <w:rsid w:val="00396202"/>
    <w:rsid w:val="00396D93"/>
    <w:rsid w:val="003A13C6"/>
    <w:rsid w:val="003A2442"/>
    <w:rsid w:val="003A3431"/>
    <w:rsid w:val="003A3550"/>
    <w:rsid w:val="003A46B8"/>
    <w:rsid w:val="003A6365"/>
    <w:rsid w:val="003A6679"/>
    <w:rsid w:val="003A6D47"/>
    <w:rsid w:val="003B2154"/>
    <w:rsid w:val="003B5545"/>
    <w:rsid w:val="003B58C8"/>
    <w:rsid w:val="003B6ADF"/>
    <w:rsid w:val="003B6E11"/>
    <w:rsid w:val="003C05F4"/>
    <w:rsid w:val="003C40C7"/>
    <w:rsid w:val="003C4AC6"/>
    <w:rsid w:val="003C4E6B"/>
    <w:rsid w:val="003C5AD9"/>
    <w:rsid w:val="003C72E9"/>
    <w:rsid w:val="003D039A"/>
    <w:rsid w:val="003D1237"/>
    <w:rsid w:val="003D3E69"/>
    <w:rsid w:val="003D5732"/>
    <w:rsid w:val="003D5AB8"/>
    <w:rsid w:val="003D6BD9"/>
    <w:rsid w:val="003D78AD"/>
    <w:rsid w:val="003E695F"/>
    <w:rsid w:val="003E736B"/>
    <w:rsid w:val="003F14F3"/>
    <w:rsid w:val="003F6CD9"/>
    <w:rsid w:val="00400F53"/>
    <w:rsid w:val="00401700"/>
    <w:rsid w:val="00401C92"/>
    <w:rsid w:val="0040492C"/>
    <w:rsid w:val="004057F3"/>
    <w:rsid w:val="00407BBB"/>
    <w:rsid w:val="0041003D"/>
    <w:rsid w:val="00414C7B"/>
    <w:rsid w:val="00415C82"/>
    <w:rsid w:val="004238CF"/>
    <w:rsid w:val="00425B83"/>
    <w:rsid w:val="0042778F"/>
    <w:rsid w:val="00432486"/>
    <w:rsid w:val="00432D24"/>
    <w:rsid w:val="00432D94"/>
    <w:rsid w:val="00435574"/>
    <w:rsid w:val="004434BD"/>
    <w:rsid w:val="00445B74"/>
    <w:rsid w:val="0045020E"/>
    <w:rsid w:val="00450A4D"/>
    <w:rsid w:val="0045452E"/>
    <w:rsid w:val="00454F80"/>
    <w:rsid w:val="00456BFD"/>
    <w:rsid w:val="00462927"/>
    <w:rsid w:val="00462955"/>
    <w:rsid w:val="004647B1"/>
    <w:rsid w:val="00465B13"/>
    <w:rsid w:val="00471F8A"/>
    <w:rsid w:val="004763CB"/>
    <w:rsid w:val="00476C60"/>
    <w:rsid w:val="004812BE"/>
    <w:rsid w:val="004820CB"/>
    <w:rsid w:val="00482A3D"/>
    <w:rsid w:val="004832F6"/>
    <w:rsid w:val="00483FBC"/>
    <w:rsid w:val="00484751"/>
    <w:rsid w:val="00485C17"/>
    <w:rsid w:val="004910C8"/>
    <w:rsid w:val="0049205D"/>
    <w:rsid w:val="00492D70"/>
    <w:rsid w:val="0049332F"/>
    <w:rsid w:val="00495A63"/>
    <w:rsid w:val="00495AD8"/>
    <w:rsid w:val="004A1B2A"/>
    <w:rsid w:val="004A2A5A"/>
    <w:rsid w:val="004A2B08"/>
    <w:rsid w:val="004A4756"/>
    <w:rsid w:val="004A77F1"/>
    <w:rsid w:val="004B1D8E"/>
    <w:rsid w:val="004B283F"/>
    <w:rsid w:val="004B3A3D"/>
    <w:rsid w:val="004B655A"/>
    <w:rsid w:val="004C0F7A"/>
    <w:rsid w:val="004C111A"/>
    <w:rsid w:val="004C19DD"/>
    <w:rsid w:val="004C6165"/>
    <w:rsid w:val="004D1301"/>
    <w:rsid w:val="004D152D"/>
    <w:rsid w:val="004D2785"/>
    <w:rsid w:val="004D2D51"/>
    <w:rsid w:val="004D2E8C"/>
    <w:rsid w:val="004D369A"/>
    <w:rsid w:val="004D39E3"/>
    <w:rsid w:val="004D52F7"/>
    <w:rsid w:val="004D647F"/>
    <w:rsid w:val="004D6C3C"/>
    <w:rsid w:val="004D6D2E"/>
    <w:rsid w:val="004D7D7F"/>
    <w:rsid w:val="004E1A85"/>
    <w:rsid w:val="004E2C9C"/>
    <w:rsid w:val="004E3CB7"/>
    <w:rsid w:val="004E4401"/>
    <w:rsid w:val="004E47D9"/>
    <w:rsid w:val="004E56EE"/>
    <w:rsid w:val="004E657D"/>
    <w:rsid w:val="004E70B4"/>
    <w:rsid w:val="004F5285"/>
    <w:rsid w:val="00502C1B"/>
    <w:rsid w:val="0050464D"/>
    <w:rsid w:val="00510953"/>
    <w:rsid w:val="00511432"/>
    <w:rsid w:val="005115CD"/>
    <w:rsid w:val="00512AAA"/>
    <w:rsid w:val="00516440"/>
    <w:rsid w:val="00516741"/>
    <w:rsid w:val="00517173"/>
    <w:rsid w:val="00520DAC"/>
    <w:rsid w:val="00521C1A"/>
    <w:rsid w:val="005244CA"/>
    <w:rsid w:val="00524682"/>
    <w:rsid w:val="005270AE"/>
    <w:rsid w:val="0053031A"/>
    <w:rsid w:val="0053072F"/>
    <w:rsid w:val="005325B8"/>
    <w:rsid w:val="005343FE"/>
    <w:rsid w:val="00534DAB"/>
    <w:rsid w:val="00535C7E"/>
    <w:rsid w:val="00537767"/>
    <w:rsid w:val="00542EF0"/>
    <w:rsid w:val="005430EA"/>
    <w:rsid w:val="0054367D"/>
    <w:rsid w:val="0054556B"/>
    <w:rsid w:val="00545600"/>
    <w:rsid w:val="0054565D"/>
    <w:rsid w:val="005457C8"/>
    <w:rsid w:val="00546498"/>
    <w:rsid w:val="0054702F"/>
    <w:rsid w:val="00550A4F"/>
    <w:rsid w:val="00556626"/>
    <w:rsid w:val="005568E9"/>
    <w:rsid w:val="00557887"/>
    <w:rsid w:val="005604A0"/>
    <w:rsid w:val="0056192B"/>
    <w:rsid w:val="00562209"/>
    <w:rsid w:val="0056223F"/>
    <w:rsid w:val="00564EC9"/>
    <w:rsid w:val="00566BC9"/>
    <w:rsid w:val="00570E13"/>
    <w:rsid w:val="00572792"/>
    <w:rsid w:val="005735A5"/>
    <w:rsid w:val="0057799A"/>
    <w:rsid w:val="00582E60"/>
    <w:rsid w:val="00584B40"/>
    <w:rsid w:val="00585BE7"/>
    <w:rsid w:val="00590785"/>
    <w:rsid w:val="005950E8"/>
    <w:rsid w:val="005A161E"/>
    <w:rsid w:val="005A5AE0"/>
    <w:rsid w:val="005A67A2"/>
    <w:rsid w:val="005B2575"/>
    <w:rsid w:val="005B6402"/>
    <w:rsid w:val="005C17EE"/>
    <w:rsid w:val="005C184C"/>
    <w:rsid w:val="005C4375"/>
    <w:rsid w:val="005C6256"/>
    <w:rsid w:val="005D06C9"/>
    <w:rsid w:val="005D0D76"/>
    <w:rsid w:val="005D2458"/>
    <w:rsid w:val="005D25B5"/>
    <w:rsid w:val="005D4F49"/>
    <w:rsid w:val="005D603B"/>
    <w:rsid w:val="005D74BB"/>
    <w:rsid w:val="005E00BF"/>
    <w:rsid w:val="005E0490"/>
    <w:rsid w:val="005E0F06"/>
    <w:rsid w:val="005E54EE"/>
    <w:rsid w:val="005E7827"/>
    <w:rsid w:val="005F0E22"/>
    <w:rsid w:val="005F2092"/>
    <w:rsid w:val="005F2B36"/>
    <w:rsid w:val="005F3E91"/>
    <w:rsid w:val="005F412D"/>
    <w:rsid w:val="005F4B5C"/>
    <w:rsid w:val="005F4CD6"/>
    <w:rsid w:val="005F5786"/>
    <w:rsid w:val="005F7DA8"/>
    <w:rsid w:val="006049C8"/>
    <w:rsid w:val="0060779F"/>
    <w:rsid w:val="0061146B"/>
    <w:rsid w:val="00611CBA"/>
    <w:rsid w:val="00612200"/>
    <w:rsid w:val="0061426E"/>
    <w:rsid w:val="006147CD"/>
    <w:rsid w:val="00615825"/>
    <w:rsid w:val="00615CFA"/>
    <w:rsid w:val="00622A5B"/>
    <w:rsid w:val="006256DB"/>
    <w:rsid w:val="00625B5F"/>
    <w:rsid w:val="006344DB"/>
    <w:rsid w:val="006373C2"/>
    <w:rsid w:val="00637CF7"/>
    <w:rsid w:val="006426B5"/>
    <w:rsid w:val="00643475"/>
    <w:rsid w:val="00644675"/>
    <w:rsid w:val="00645BBE"/>
    <w:rsid w:val="00647D1F"/>
    <w:rsid w:val="006508C7"/>
    <w:rsid w:val="00652515"/>
    <w:rsid w:val="006529C2"/>
    <w:rsid w:val="0065303E"/>
    <w:rsid w:val="00655796"/>
    <w:rsid w:val="00655B92"/>
    <w:rsid w:val="00657E6A"/>
    <w:rsid w:val="00661BF2"/>
    <w:rsid w:val="006622A0"/>
    <w:rsid w:val="006645BE"/>
    <w:rsid w:val="00665E2F"/>
    <w:rsid w:val="00666AC3"/>
    <w:rsid w:val="0066716A"/>
    <w:rsid w:val="00672849"/>
    <w:rsid w:val="006733D6"/>
    <w:rsid w:val="0067447F"/>
    <w:rsid w:val="00680F0B"/>
    <w:rsid w:val="0068110E"/>
    <w:rsid w:val="006874BC"/>
    <w:rsid w:val="00687E5B"/>
    <w:rsid w:val="00690BA1"/>
    <w:rsid w:val="00690C3A"/>
    <w:rsid w:val="00692BDF"/>
    <w:rsid w:val="00692FEA"/>
    <w:rsid w:val="00693D4D"/>
    <w:rsid w:val="00694E01"/>
    <w:rsid w:val="00697DEB"/>
    <w:rsid w:val="006A36A7"/>
    <w:rsid w:val="006A3A4F"/>
    <w:rsid w:val="006B0812"/>
    <w:rsid w:val="006B2987"/>
    <w:rsid w:val="006B42F1"/>
    <w:rsid w:val="006C12BC"/>
    <w:rsid w:val="006C1363"/>
    <w:rsid w:val="006C1BEC"/>
    <w:rsid w:val="006C2F90"/>
    <w:rsid w:val="006C31C3"/>
    <w:rsid w:val="006C4587"/>
    <w:rsid w:val="006C4883"/>
    <w:rsid w:val="006C7200"/>
    <w:rsid w:val="006D202A"/>
    <w:rsid w:val="006D622D"/>
    <w:rsid w:val="006D7756"/>
    <w:rsid w:val="006E11FB"/>
    <w:rsid w:val="006E2B8F"/>
    <w:rsid w:val="006E4BBA"/>
    <w:rsid w:val="006E582A"/>
    <w:rsid w:val="006E6185"/>
    <w:rsid w:val="006E715E"/>
    <w:rsid w:val="006F0266"/>
    <w:rsid w:val="006F109D"/>
    <w:rsid w:val="006F185F"/>
    <w:rsid w:val="006F43AF"/>
    <w:rsid w:val="006F563F"/>
    <w:rsid w:val="006F6E90"/>
    <w:rsid w:val="006F78ED"/>
    <w:rsid w:val="00700B61"/>
    <w:rsid w:val="00704735"/>
    <w:rsid w:val="00704AA4"/>
    <w:rsid w:val="00712348"/>
    <w:rsid w:val="00714481"/>
    <w:rsid w:val="00717F4D"/>
    <w:rsid w:val="00721FBD"/>
    <w:rsid w:val="007254A6"/>
    <w:rsid w:val="007314D5"/>
    <w:rsid w:val="007321AC"/>
    <w:rsid w:val="00733A15"/>
    <w:rsid w:val="007363FF"/>
    <w:rsid w:val="0074005C"/>
    <w:rsid w:val="007423CF"/>
    <w:rsid w:val="00742721"/>
    <w:rsid w:val="00742949"/>
    <w:rsid w:val="00746A11"/>
    <w:rsid w:val="00746BF2"/>
    <w:rsid w:val="00751657"/>
    <w:rsid w:val="00752C60"/>
    <w:rsid w:val="007545BD"/>
    <w:rsid w:val="007558D5"/>
    <w:rsid w:val="00755E08"/>
    <w:rsid w:val="007572FF"/>
    <w:rsid w:val="007616FD"/>
    <w:rsid w:val="00761979"/>
    <w:rsid w:val="00761A9C"/>
    <w:rsid w:val="00761B14"/>
    <w:rsid w:val="00761ECB"/>
    <w:rsid w:val="007623E1"/>
    <w:rsid w:val="00766C3D"/>
    <w:rsid w:val="00771CD4"/>
    <w:rsid w:val="00773154"/>
    <w:rsid w:val="00773583"/>
    <w:rsid w:val="007750BF"/>
    <w:rsid w:val="0078343F"/>
    <w:rsid w:val="007859F9"/>
    <w:rsid w:val="0078772A"/>
    <w:rsid w:val="0079103D"/>
    <w:rsid w:val="0079302F"/>
    <w:rsid w:val="007949B6"/>
    <w:rsid w:val="00794FA3"/>
    <w:rsid w:val="00795504"/>
    <w:rsid w:val="00795B98"/>
    <w:rsid w:val="0079644A"/>
    <w:rsid w:val="00796A50"/>
    <w:rsid w:val="0079712E"/>
    <w:rsid w:val="0079726D"/>
    <w:rsid w:val="00797557"/>
    <w:rsid w:val="007A1028"/>
    <w:rsid w:val="007A2683"/>
    <w:rsid w:val="007A42CB"/>
    <w:rsid w:val="007A6F6B"/>
    <w:rsid w:val="007A79D4"/>
    <w:rsid w:val="007A7B92"/>
    <w:rsid w:val="007A7CB5"/>
    <w:rsid w:val="007B5E72"/>
    <w:rsid w:val="007B667A"/>
    <w:rsid w:val="007C1AD3"/>
    <w:rsid w:val="007C1BC5"/>
    <w:rsid w:val="007C2052"/>
    <w:rsid w:val="007C6EC2"/>
    <w:rsid w:val="007D09B8"/>
    <w:rsid w:val="007D1152"/>
    <w:rsid w:val="007D143F"/>
    <w:rsid w:val="007D26A4"/>
    <w:rsid w:val="007D2B8E"/>
    <w:rsid w:val="007D400B"/>
    <w:rsid w:val="007D53A1"/>
    <w:rsid w:val="007D7C3A"/>
    <w:rsid w:val="007E13F9"/>
    <w:rsid w:val="007E3FDB"/>
    <w:rsid w:val="007E47CE"/>
    <w:rsid w:val="007E6D1E"/>
    <w:rsid w:val="007F09DD"/>
    <w:rsid w:val="007F109A"/>
    <w:rsid w:val="007F3326"/>
    <w:rsid w:val="007F3F1F"/>
    <w:rsid w:val="007F5334"/>
    <w:rsid w:val="007F6C6B"/>
    <w:rsid w:val="007F769A"/>
    <w:rsid w:val="008005BB"/>
    <w:rsid w:val="008033D4"/>
    <w:rsid w:val="00805FCD"/>
    <w:rsid w:val="008079EE"/>
    <w:rsid w:val="0081127A"/>
    <w:rsid w:val="00811574"/>
    <w:rsid w:val="00811F7F"/>
    <w:rsid w:val="00817AF9"/>
    <w:rsid w:val="00820D09"/>
    <w:rsid w:val="00824316"/>
    <w:rsid w:val="00827FC2"/>
    <w:rsid w:val="00831240"/>
    <w:rsid w:val="00833824"/>
    <w:rsid w:val="0083503C"/>
    <w:rsid w:val="00835D88"/>
    <w:rsid w:val="008365F9"/>
    <w:rsid w:val="00841E35"/>
    <w:rsid w:val="008426B2"/>
    <w:rsid w:val="00842FBF"/>
    <w:rsid w:val="00847AE1"/>
    <w:rsid w:val="00850B07"/>
    <w:rsid w:val="00853460"/>
    <w:rsid w:val="00853C51"/>
    <w:rsid w:val="00862420"/>
    <w:rsid w:val="00864605"/>
    <w:rsid w:val="008649D8"/>
    <w:rsid w:val="008650BB"/>
    <w:rsid w:val="00865DCC"/>
    <w:rsid w:val="0086645F"/>
    <w:rsid w:val="00867A14"/>
    <w:rsid w:val="0087085F"/>
    <w:rsid w:val="0087226F"/>
    <w:rsid w:val="00874614"/>
    <w:rsid w:val="008755FC"/>
    <w:rsid w:val="00876177"/>
    <w:rsid w:val="008763F9"/>
    <w:rsid w:val="00877442"/>
    <w:rsid w:val="008801FB"/>
    <w:rsid w:val="00886C61"/>
    <w:rsid w:val="00886FCE"/>
    <w:rsid w:val="00887361"/>
    <w:rsid w:val="00892937"/>
    <w:rsid w:val="00893C41"/>
    <w:rsid w:val="00893E29"/>
    <w:rsid w:val="008943B7"/>
    <w:rsid w:val="008A0946"/>
    <w:rsid w:val="008A0BAF"/>
    <w:rsid w:val="008A1B35"/>
    <w:rsid w:val="008A26AD"/>
    <w:rsid w:val="008A6E73"/>
    <w:rsid w:val="008A76B0"/>
    <w:rsid w:val="008A7BB9"/>
    <w:rsid w:val="008B0D3F"/>
    <w:rsid w:val="008B0FC1"/>
    <w:rsid w:val="008B1D01"/>
    <w:rsid w:val="008B2096"/>
    <w:rsid w:val="008B2216"/>
    <w:rsid w:val="008B2B5C"/>
    <w:rsid w:val="008B3864"/>
    <w:rsid w:val="008B5A51"/>
    <w:rsid w:val="008B6637"/>
    <w:rsid w:val="008B6A58"/>
    <w:rsid w:val="008C043B"/>
    <w:rsid w:val="008C0E6E"/>
    <w:rsid w:val="008C2ACA"/>
    <w:rsid w:val="008C2FAB"/>
    <w:rsid w:val="008C568A"/>
    <w:rsid w:val="008D0D55"/>
    <w:rsid w:val="008D1FE3"/>
    <w:rsid w:val="008D3431"/>
    <w:rsid w:val="008D5287"/>
    <w:rsid w:val="008D6D07"/>
    <w:rsid w:val="008D7FE8"/>
    <w:rsid w:val="008E1064"/>
    <w:rsid w:val="008E308F"/>
    <w:rsid w:val="008E6278"/>
    <w:rsid w:val="008E6A51"/>
    <w:rsid w:val="008E6D2B"/>
    <w:rsid w:val="008E7005"/>
    <w:rsid w:val="008F02EE"/>
    <w:rsid w:val="008F1DF3"/>
    <w:rsid w:val="008F2225"/>
    <w:rsid w:val="008F3738"/>
    <w:rsid w:val="008F54C5"/>
    <w:rsid w:val="008F5CA5"/>
    <w:rsid w:val="008F6534"/>
    <w:rsid w:val="009004BB"/>
    <w:rsid w:val="00900794"/>
    <w:rsid w:val="00901241"/>
    <w:rsid w:val="00902955"/>
    <w:rsid w:val="00902A2C"/>
    <w:rsid w:val="009068ED"/>
    <w:rsid w:val="009076D8"/>
    <w:rsid w:val="00907F9B"/>
    <w:rsid w:val="0091060F"/>
    <w:rsid w:val="00910E9C"/>
    <w:rsid w:val="00912B01"/>
    <w:rsid w:val="00912CAF"/>
    <w:rsid w:val="0091307A"/>
    <w:rsid w:val="00914586"/>
    <w:rsid w:val="00916352"/>
    <w:rsid w:val="00916B06"/>
    <w:rsid w:val="00920C9F"/>
    <w:rsid w:val="00921D5C"/>
    <w:rsid w:val="00922EE1"/>
    <w:rsid w:val="00925A25"/>
    <w:rsid w:val="00927EDC"/>
    <w:rsid w:val="00932F63"/>
    <w:rsid w:val="00933048"/>
    <w:rsid w:val="009333D0"/>
    <w:rsid w:val="009339F1"/>
    <w:rsid w:val="00933AFA"/>
    <w:rsid w:val="00936272"/>
    <w:rsid w:val="0093764E"/>
    <w:rsid w:val="009402CD"/>
    <w:rsid w:val="0094059D"/>
    <w:rsid w:val="009417ED"/>
    <w:rsid w:val="009441C6"/>
    <w:rsid w:val="00944D1A"/>
    <w:rsid w:val="009510A0"/>
    <w:rsid w:val="00951385"/>
    <w:rsid w:val="00951413"/>
    <w:rsid w:val="009522BC"/>
    <w:rsid w:val="00953D22"/>
    <w:rsid w:val="00962EEA"/>
    <w:rsid w:val="0096306E"/>
    <w:rsid w:val="009632F8"/>
    <w:rsid w:val="00966662"/>
    <w:rsid w:val="00967548"/>
    <w:rsid w:val="00967B52"/>
    <w:rsid w:val="00970827"/>
    <w:rsid w:val="00970A6C"/>
    <w:rsid w:val="00971DAD"/>
    <w:rsid w:val="00976675"/>
    <w:rsid w:val="00976938"/>
    <w:rsid w:val="00976D6B"/>
    <w:rsid w:val="00977CA3"/>
    <w:rsid w:val="00982099"/>
    <w:rsid w:val="00984B9A"/>
    <w:rsid w:val="009862D0"/>
    <w:rsid w:val="00987F30"/>
    <w:rsid w:val="00991C56"/>
    <w:rsid w:val="00993A4F"/>
    <w:rsid w:val="00995AA4"/>
    <w:rsid w:val="009A08EE"/>
    <w:rsid w:val="009A0DF7"/>
    <w:rsid w:val="009A0FF4"/>
    <w:rsid w:val="009A4065"/>
    <w:rsid w:val="009A55F8"/>
    <w:rsid w:val="009B0BE5"/>
    <w:rsid w:val="009B1329"/>
    <w:rsid w:val="009B3479"/>
    <w:rsid w:val="009B43A3"/>
    <w:rsid w:val="009B5E34"/>
    <w:rsid w:val="009B67E0"/>
    <w:rsid w:val="009B724F"/>
    <w:rsid w:val="009C2E99"/>
    <w:rsid w:val="009C44B5"/>
    <w:rsid w:val="009C4975"/>
    <w:rsid w:val="009C7A83"/>
    <w:rsid w:val="009D15E0"/>
    <w:rsid w:val="009D18E8"/>
    <w:rsid w:val="009D310E"/>
    <w:rsid w:val="009D3DA1"/>
    <w:rsid w:val="009D7039"/>
    <w:rsid w:val="009D7E11"/>
    <w:rsid w:val="009E0697"/>
    <w:rsid w:val="009E072E"/>
    <w:rsid w:val="009E1322"/>
    <w:rsid w:val="009E2368"/>
    <w:rsid w:val="009E2D8D"/>
    <w:rsid w:val="009E61C3"/>
    <w:rsid w:val="009E65A8"/>
    <w:rsid w:val="009E6884"/>
    <w:rsid w:val="009E6D0E"/>
    <w:rsid w:val="009F2DBF"/>
    <w:rsid w:val="009F3061"/>
    <w:rsid w:val="009F48E7"/>
    <w:rsid w:val="009F5E7B"/>
    <w:rsid w:val="009F6984"/>
    <w:rsid w:val="009F6DF9"/>
    <w:rsid w:val="00A00247"/>
    <w:rsid w:val="00A03793"/>
    <w:rsid w:val="00A0646B"/>
    <w:rsid w:val="00A079FE"/>
    <w:rsid w:val="00A10497"/>
    <w:rsid w:val="00A112A3"/>
    <w:rsid w:val="00A11984"/>
    <w:rsid w:val="00A14157"/>
    <w:rsid w:val="00A22137"/>
    <w:rsid w:val="00A2255F"/>
    <w:rsid w:val="00A26D92"/>
    <w:rsid w:val="00A27C84"/>
    <w:rsid w:val="00A30676"/>
    <w:rsid w:val="00A30E73"/>
    <w:rsid w:val="00A3105A"/>
    <w:rsid w:val="00A315EB"/>
    <w:rsid w:val="00A31C62"/>
    <w:rsid w:val="00A325DF"/>
    <w:rsid w:val="00A32E04"/>
    <w:rsid w:val="00A35544"/>
    <w:rsid w:val="00A35F88"/>
    <w:rsid w:val="00A37034"/>
    <w:rsid w:val="00A37BBC"/>
    <w:rsid w:val="00A4049B"/>
    <w:rsid w:val="00A41573"/>
    <w:rsid w:val="00A43114"/>
    <w:rsid w:val="00A451FD"/>
    <w:rsid w:val="00A465C6"/>
    <w:rsid w:val="00A47BDC"/>
    <w:rsid w:val="00A52488"/>
    <w:rsid w:val="00A5308B"/>
    <w:rsid w:val="00A530D1"/>
    <w:rsid w:val="00A569F2"/>
    <w:rsid w:val="00A570F3"/>
    <w:rsid w:val="00A602E9"/>
    <w:rsid w:val="00A64DE3"/>
    <w:rsid w:val="00A65BE6"/>
    <w:rsid w:val="00A70069"/>
    <w:rsid w:val="00A71520"/>
    <w:rsid w:val="00A74656"/>
    <w:rsid w:val="00A755E7"/>
    <w:rsid w:val="00A7625B"/>
    <w:rsid w:val="00A76A55"/>
    <w:rsid w:val="00A771C9"/>
    <w:rsid w:val="00A804C2"/>
    <w:rsid w:val="00A8065A"/>
    <w:rsid w:val="00A8235A"/>
    <w:rsid w:val="00A838B3"/>
    <w:rsid w:val="00A84DF8"/>
    <w:rsid w:val="00A85AF9"/>
    <w:rsid w:val="00A85EAF"/>
    <w:rsid w:val="00A86238"/>
    <w:rsid w:val="00A90351"/>
    <w:rsid w:val="00A90FBC"/>
    <w:rsid w:val="00A93961"/>
    <w:rsid w:val="00A9671F"/>
    <w:rsid w:val="00A968A2"/>
    <w:rsid w:val="00AA0128"/>
    <w:rsid w:val="00AA1474"/>
    <w:rsid w:val="00AA3A18"/>
    <w:rsid w:val="00AA63F0"/>
    <w:rsid w:val="00AA765B"/>
    <w:rsid w:val="00AB4FFD"/>
    <w:rsid w:val="00AB5C08"/>
    <w:rsid w:val="00AC3235"/>
    <w:rsid w:val="00AC46C6"/>
    <w:rsid w:val="00AC4D79"/>
    <w:rsid w:val="00AC5A51"/>
    <w:rsid w:val="00AC6197"/>
    <w:rsid w:val="00AC71DA"/>
    <w:rsid w:val="00AD0A1E"/>
    <w:rsid w:val="00AD3DB0"/>
    <w:rsid w:val="00AD4298"/>
    <w:rsid w:val="00AD49B6"/>
    <w:rsid w:val="00AE0827"/>
    <w:rsid w:val="00AE0CF6"/>
    <w:rsid w:val="00AE43F5"/>
    <w:rsid w:val="00AE4789"/>
    <w:rsid w:val="00AE4895"/>
    <w:rsid w:val="00AE4BB4"/>
    <w:rsid w:val="00AE6349"/>
    <w:rsid w:val="00AE66BE"/>
    <w:rsid w:val="00AE6BB4"/>
    <w:rsid w:val="00AE6D00"/>
    <w:rsid w:val="00AF077D"/>
    <w:rsid w:val="00AF3379"/>
    <w:rsid w:val="00AF3ED2"/>
    <w:rsid w:val="00AF3F2B"/>
    <w:rsid w:val="00AF5CC3"/>
    <w:rsid w:val="00AF5CE8"/>
    <w:rsid w:val="00AF6BE9"/>
    <w:rsid w:val="00B030FC"/>
    <w:rsid w:val="00B04421"/>
    <w:rsid w:val="00B0675A"/>
    <w:rsid w:val="00B07945"/>
    <w:rsid w:val="00B116CA"/>
    <w:rsid w:val="00B20A3E"/>
    <w:rsid w:val="00B20BB4"/>
    <w:rsid w:val="00B22BD0"/>
    <w:rsid w:val="00B2378F"/>
    <w:rsid w:val="00B26C67"/>
    <w:rsid w:val="00B27100"/>
    <w:rsid w:val="00B3060F"/>
    <w:rsid w:val="00B4008D"/>
    <w:rsid w:val="00B43A71"/>
    <w:rsid w:val="00B45C65"/>
    <w:rsid w:val="00B475CC"/>
    <w:rsid w:val="00B4777B"/>
    <w:rsid w:val="00B51482"/>
    <w:rsid w:val="00B53556"/>
    <w:rsid w:val="00B53CB3"/>
    <w:rsid w:val="00B56ABB"/>
    <w:rsid w:val="00B61412"/>
    <w:rsid w:val="00B62114"/>
    <w:rsid w:val="00B6344B"/>
    <w:rsid w:val="00B63DE9"/>
    <w:rsid w:val="00B669BC"/>
    <w:rsid w:val="00B73FCF"/>
    <w:rsid w:val="00B7516F"/>
    <w:rsid w:val="00B76DB4"/>
    <w:rsid w:val="00B8297D"/>
    <w:rsid w:val="00B837F7"/>
    <w:rsid w:val="00B8496A"/>
    <w:rsid w:val="00B85D0A"/>
    <w:rsid w:val="00B87B68"/>
    <w:rsid w:val="00B91AAD"/>
    <w:rsid w:val="00B92508"/>
    <w:rsid w:val="00B9372F"/>
    <w:rsid w:val="00B94173"/>
    <w:rsid w:val="00B945DD"/>
    <w:rsid w:val="00B955BA"/>
    <w:rsid w:val="00B9653D"/>
    <w:rsid w:val="00B96C6F"/>
    <w:rsid w:val="00BA06DB"/>
    <w:rsid w:val="00BA16F3"/>
    <w:rsid w:val="00BA39D4"/>
    <w:rsid w:val="00BA6190"/>
    <w:rsid w:val="00BA6447"/>
    <w:rsid w:val="00BA7280"/>
    <w:rsid w:val="00BA767B"/>
    <w:rsid w:val="00BB1B5E"/>
    <w:rsid w:val="00BB1E9A"/>
    <w:rsid w:val="00BB34D5"/>
    <w:rsid w:val="00BB4C6C"/>
    <w:rsid w:val="00BB5C42"/>
    <w:rsid w:val="00BB69B7"/>
    <w:rsid w:val="00BB7E8A"/>
    <w:rsid w:val="00BC0B40"/>
    <w:rsid w:val="00BC6591"/>
    <w:rsid w:val="00BC69D9"/>
    <w:rsid w:val="00BC6E53"/>
    <w:rsid w:val="00BD146B"/>
    <w:rsid w:val="00BD2C4B"/>
    <w:rsid w:val="00BD3861"/>
    <w:rsid w:val="00BD4306"/>
    <w:rsid w:val="00BD4BDF"/>
    <w:rsid w:val="00BD56F1"/>
    <w:rsid w:val="00BD6548"/>
    <w:rsid w:val="00BD7F6C"/>
    <w:rsid w:val="00BE1796"/>
    <w:rsid w:val="00BE5642"/>
    <w:rsid w:val="00BE7EFE"/>
    <w:rsid w:val="00BF3F7B"/>
    <w:rsid w:val="00BF69CA"/>
    <w:rsid w:val="00C03208"/>
    <w:rsid w:val="00C11555"/>
    <w:rsid w:val="00C11B2D"/>
    <w:rsid w:val="00C1622C"/>
    <w:rsid w:val="00C21943"/>
    <w:rsid w:val="00C22EC1"/>
    <w:rsid w:val="00C23BC4"/>
    <w:rsid w:val="00C30816"/>
    <w:rsid w:val="00C32242"/>
    <w:rsid w:val="00C32C43"/>
    <w:rsid w:val="00C35287"/>
    <w:rsid w:val="00C360B7"/>
    <w:rsid w:val="00C36F89"/>
    <w:rsid w:val="00C3711C"/>
    <w:rsid w:val="00C37C2C"/>
    <w:rsid w:val="00C404ED"/>
    <w:rsid w:val="00C414EF"/>
    <w:rsid w:val="00C42668"/>
    <w:rsid w:val="00C4309C"/>
    <w:rsid w:val="00C440F1"/>
    <w:rsid w:val="00C4730E"/>
    <w:rsid w:val="00C517CB"/>
    <w:rsid w:val="00C52CA1"/>
    <w:rsid w:val="00C53D23"/>
    <w:rsid w:val="00C541F8"/>
    <w:rsid w:val="00C5558E"/>
    <w:rsid w:val="00C57103"/>
    <w:rsid w:val="00C571F2"/>
    <w:rsid w:val="00C57AB2"/>
    <w:rsid w:val="00C61649"/>
    <w:rsid w:val="00C67DD0"/>
    <w:rsid w:val="00C7060E"/>
    <w:rsid w:val="00C70630"/>
    <w:rsid w:val="00C73D5E"/>
    <w:rsid w:val="00C74798"/>
    <w:rsid w:val="00C7675B"/>
    <w:rsid w:val="00C77E34"/>
    <w:rsid w:val="00C80B70"/>
    <w:rsid w:val="00C84A6F"/>
    <w:rsid w:val="00C84C34"/>
    <w:rsid w:val="00C85E4A"/>
    <w:rsid w:val="00C87013"/>
    <w:rsid w:val="00C9019A"/>
    <w:rsid w:val="00C904F2"/>
    <w:rsid w:val="00C92766"/>
    <w:rsid w:val="00C954EC"/>
    <w:rsid w:val="00C971FB"/>
    <w:rsid w:val="00C9772C"/>
    <w:rsid w:val="00C97BC5"/>
    <w:rsid w:val="00CA2219"/>
    <w:rsid w:val="00CA44C2"/>
    <w:rsid w:val="00CA699E"/>
    <w:rsid w:val="00CB36F3"/>
    <w:rsid w:val="00CB5AC4"/>
    <w:rsid w:val="00CB61A4"/>
    <w:rsid w:val="00CB65FB"/>
    <w:rsid w:val="00CC385F"/>
    <w:rsid w:val="00CC3FC4"/>
    <w:rsid w:val="00CC5C90"/>
    <w:rsid w:val="00CC6EDE"/>
    <w:rsid w:val="00CD0D66"/>
    <w:rsid w:val="00CD1BD9"/>
    <w:rsid w:val="00CD2136"/>
    <w:rsid w:val="00CD2908"/>
    <w:rsid w:val="00CD2FA7"/>
    <w:rsid w:val="00CD30F1"/>
    <w:rsid w:val="00CD763F"/>
    <w:rsid w:val="00CD7A1E"/>
    <w:rsid w:val="00CD7ACF"/>
    <w:rsid w:val="00CF356C"/>
    <w:rsid w:val="00CF6F8C"/>
    <w:rsid w:val="00CF756E"/>
    <w:rsid w:val="00D017CD"/>
    <w:rsid w:val="00D0190F"/>
    <w:rsid w:val="00D02DA2"/>
    <w:rsid w:val="00D03229"/>
    <w:rsid w:val="00D0383E"/>
    <w:rsid w:val="00D04F06"/>
    <w:rsid w:val="00D14292"/>
    <w:rsid w:val="00D176EB"/>
    <w:rsid w:val="00D20C60"/>
    <w:rsid w:val="00D20CDC"/>
    <w:rsid w:val="00D22F5D"/>
    <w:rsid w:val="00D2653F"/>
    <w:rsid w:val="00D26BEB"/>
    <w:rsid w:val="00D30B7A"/>
    <w:rsid w:val="00D321F0"/>
    <w:rsid w:val="00D3265F"/>
    <w:rsid w:val="00D32F7A"/>
    <w:rsid w:val="00D33BB1"/>
    <w:rsid w:val="00D34920"/>
    <w:rsid w:val="00D34D21"/>
    <w:rsid w:val="00D41FC7"/>
    <w:rsid w:val="00D42570"/>
    <w:rsid w:val="00D430F7"/>
    <w:rsid w:val="00D4356B"/>
    <w:rsid w:val="00D4367D"/>
    <w:rsid w:val="00D450CF"/>
    <w:rsid w:val="00D5076E"/>
    <w:rsid w:val="00D54786"/>
    <w:rsid w:val="00D57455"/>
    <w:rsid w:val="00D60185"/>
    <w:rsid w:val="00D61811"/>
    <w:rsid w:val="00D61D34"/>
    <w:rsid w:val="00D6681B"/>
    <w:rsid w:val="00D704CB"/>
    <w:rsid w:val="00D71140"/>
    <w:rsid w:val="00D72842"/>
    <w:rsid w:val="00D805F9"/>
    <w:rsid w:val="00D83152"/>
    <w:rsid w:val="00D83D00"/>
    <w:rsid w:val="00D83D35"/>
    <w:rsid w:val="00DA06FC"/>
    <w:rsid w:val="00DA0CDC"/>
    <w:rsid w:val="00DA183A"/>
    <w:rsid w:val="00DA4C59"/>
    <w:rsid w:val="00DA742F"/>
    <w:rsid w:val="00DA7678"/>
    <w:rsid w:val="00DA7BBB"/>
    <w:rsid w:val="00DB1557"/>
    <w:rsid w:val="00DB2658"/>
    <w:rsid w:val="00DB78E6"/>
    <w:rsid w:val="00DB7CEF"/>
    <w:rsid w:val="00DC4D5D"/>
    <w:rsid w:val="00DC53B7"/>
    <w:rsid w:val="00DC79FA"/>
    <w:rsid w:val="00DD0EC2"/>
    <w:rsid w:val="00DD1C36"/>
    <w:rsid w:val="00DD355D"/>
    <w:rsid w:val="00DD74D2"/>
    <w:rsid w:val="00DD7E88"/>
    <w:rsid w:val="00DE1A35"/>
    <w:rsid w:val="00DE318B"/>
    <w:rsid w:val="00DF76B7"/>
    <w:rsid w:val="00E01253"/>
    <w:rsid w:val="00E0187C"/>
    <w:rsid w:val="00E01E0A"/>
    <w:rsid w:val="00E02795"/>
    <w:rsid w:val="00E0445D"/>
    <w:rsid w:val="00E06192"/>
    <w:rsid w:val="00E064D3"/>
    <w:rsid w:val="00E11217"/>
    <w:rsid w:val="00E14E3D"/>
    <w:rsid w:val="00E157BE"/>
    <w:rsid w:val="00E15C53"/>
    <w:rsid w:val="00E15D5F"/>
    <w:rsid w:val="00E16C53"/>
    <w:rsid w:val="00E2132A"/>
    <w:rsid w:val="00E2199D"/>
    <w:rsid w:val="00E228C6"/>
    <w:rsid w:val="00E27332"/>
    <w:rsid w:val="00E30CEC"/>
    <w:rsid w:val="00E32A76"/>
    <w:rsid w:val="00E32B49"/>
    <w:rsid w:val="00E34B45"/>
    <w:rsid w:val="00E4200F"/>
    <w:rsid w:val="00E453A6"/>
    <w:rsid w:val="00E46128"/>
    <w:rsid w:val="00E517A8"/>
    <w:rsid w:val="00E51B41"/>
    <w:rsid w:val="00E52363"/>
    <w:rsid w:val="00E5533D"/>
    <w:rsid w:val="00E555EA"/>
    <w:rsid w:val="00E558C7"/>
    <w:rsid w:val="00E55B45"/>
    <w:rsid w:val="00E56921"/>
    <w:rsid w:val="00E5782B"/>
    <w:rsid w:val="00E60438"/>
    <w:rsid w:val="00E6092F"/>
    <w:rsid w:val="00E61774"/>
    <w:rsid w:val="00E62411"/>
    <w:rsid w:val="00E628C6"/>
    <w:rsid w:val="00E63216"/>
    <w:rsid w:val="00E6548A"/>
    <w:rsid w:val="00E66EC8"/>
    <w:rsid w:val="00E7075F"/>
    <w:rsid w:val="00E7131E"/>
    <w:rsid w:val="00E7259B"/>
    <w:rsid w:val="00E746DD"/>
    <w:rsid w:val="00E767AF"/>
    <w:rsid w:val="00E80310"/>
    <w:rsid w:val="00E83B83"/>
    <w:rsid w:val="00E83B95"/>
    <w:rsid w:val="00E83F5C"/>
    <w:rsid w:val="00E86601"/>
    <w:rsid w:val="00E921E3"/>
    <w:rsid w:val="00E93EC9"/>
    <w:rsid w:val="00E95362"/>
    <w:rsid w:val="00E97641"/>
    <w:rsid w:val="00EA0B36"/>
    <w:rsid w:val="00EA46BD"/>
    <w:rsid w:val="00EA5D85"/>
    <w:rsid w:val="00EA7CF4"/>
    <w:rsid w:val="00EB3B33"/>
    <w:rsid w:val="00EB494D"/>
    <w:rsid w:val="00EB694E"/>
    <w:rsid w:val="00EB6ECD"/>
    <w:rsid w:val="00EB7347"/>
    <w:rsid w:val="00EB79A1"/>
    <w:rsid w:val="00EB7C59"/>
    <w:rsid w:val="00EC1FA2"/>
    <w:rsid w:val="00EC2276"/>
    <w:rsid w:val="00EC48CB"/>
    <w:rsid w:val="00EC52E3"/>
    <w:rsid w:val="00EC5F7A"/>
    <w:rsid w:val="00EC6A91"/>
    <w:rsid w:val="00EC6D2D"/>
    <w:rsid w:val="00ED01E8"/>
    <w:rsid w:val="00ED1155"/>
    <w:rsid w:val="00ED17A7"/>
    <w:rsid w:val="00ED4375"/>
    <w:rsid w:val="00ED4938"/>
    <w:rsid w:val="00EE0553"/>
    <w:rsid w:val="00EE152D"/>
    <w:rsid w:val="00EE25B5"/>
    <w:rsid w:val="00EE2A7B"/>
    <w:rsid w:val="00EE2E49"/>
    <w:rsid w:val="00EE3310"/>
    <w:rsid w:val="00EE3713"/>
    <w:rsid w:val="00EE7140"/>
    <w:rsid w:val="00EE76F7"/>
    <w:rsid w:val="00EF0C0D"/>
    <w:rsid w:val="00EF2CA1"/>
    <w:rsid w:val="00EF3A15"/>
    <w:rsid w:val="00EF6D00"/>
    <w:rsid w:val="00EF7C0F"/>
    <w:rsid w:val="00EF7E57"/>
    <w:rsid w:val="00F01997"/>
    <w:rsid w:val="00F02657"/>
    <w:rsid w:val="00F02705"/>
    <w:rsid w:val="00F03282"/>
    <w:rsid w:val="00F04BC4"/>
    <w:rsid w:val="00F05DB7"/>
    <w:rsid w:val="00F1164B"/>
    <w:rsid w:val="00F1425E"/>
    <w:rsid w:val="00F153D1"/>
    <w:rsid w:val="00F15845"/>
    <w:rsid w:val="00F204C5"/>
    <w:rsid w:val="00F218D1"/>
    <w:rsid w:val="00F21B1C"/>
    <w:rsid w:val="00F22103"/>
    <w:rsid w:val="00F223DC"/>
    <w:rsid w:val="00F23C9D"/>
    <w:rsid w:val="00F25C26"/>
    <w:rsid w:val="00F26A22"/>
    <w:rsid w:val="00F2709B"/>
    <w:rsid w:val="00F27FEB"/>
    <w:rsid w:val="00F31181"/>
    <w:rsid w:val="00F317BD"/>
    <w:rsid w:val="00F3270B"/>
    <w:rsid w:val="00F33BB6"/>
    <w:rsid w:val="00F34D22"/>
    <w:rsid w:val="00F34E02"/>
    <w:rsid w:val="00F35D9D"/>
    <w:rsid w:val="00F37B23"/>
    <w:rsid w:val="00F40CEA"/>
    <w:rsid w:val="00F45AB4"/>
    <w:rsid w:val="00F46351"/>
    <w:rsid w:val="00F46886"/>
    <w:rsid w:val="00F4787C"/>
    <w:rsid w:val="00F510AF"/>
    <w:rsid w:val="00F51F6B"/>
    <w:rsid w:val="00F54AF1"/>
    <w:rsid w:val="00F55F25"/>
    <w:rsid w:val="00F57AB4"/>
    <w:rsid w:val="00F621A4"/>
    <w:rsid w:val="00F62BFE"/>
    <w:rsid w:val="00F63FEF"/>
    <w:rsid w:val="00F6539F"/>
    <w:rsid w:val="00F66626"/>
    <w:rsid w:val="00F66975"/>
    <w:rsid w:val="00F677FC"/>
    <w:rsid w:val="00F77055"/>
    <w:rsid w:val="00F7759A"/>
    <w:rsid w:val="00F804BF"/>
    <w:rsid w:val="00F82B8E"/>
    <w:rsid w:val="00F855A2"/>
    <w:rsid w:val="00F858D1"/>
    <w:rsid w:val="00F917E4"/>
    <w:rsid w:val="00F93775"/>
    <w:rsid w:val="00F9505C"/>
    <w:rsid w:val="00F95116"/>
    <w:rsid w:val="00F95401"/>
    <w:rsid w:val="00F95CC8"/>
    <w:rsid w:val="00F96505"/>
    <w:rsid w:val="00FA4488"/>
    <w:rsid w:val="00FB0949"/>
    <w:rsid w:val="00FB187B"/>
    <w:rsid w:val="00FB1C93"/>
    <w:rsid w:val="00FB453A"/>
    <w:rsid w:val="00FB5A07"/>
    <w:rsid w:val="00FC2F0D"/>
    <w:rsid w:val="00FC3092"/>
    <w:rsid w:val="00FC4C61"/>
    <w:rsid w:val="00FC6666"/>
    <w:rsid w:val="00FD41CC"/>
    <w:rsid w:val="00FD4EEA"/>
    <w:rsid w:val="00FD75DA"/>
    <w:rsid w:val="00FE0F13"/>
    <w:rsid w:val="00FE1375"/>
    <w:rsid w:val="00FE1B59"/>
    <w:rsid w:val="00FE222A"/>
    <w:rsid w:val="00FE3AC7"/>
    <w:rsid w:val="00FE3F12"/>
    <w:rsid w:val="00FE445F"/>
    <w:rsid w:val="00FE671A"/>
    <w:rsid w:val="00FF28A0"/>
    <w:rsid w:val="00FF32CE"/>
    <w:rsid w:val="00FF3F8A"/>
    <w:rsid w:val="00FF63DF"/>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25E5AD"/>
  <w15:chartTrackingRefBased/>
  <w15:docId w15:val="{C57F2B1C-9474-47FA-A02E-54C96CE91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qFormat/>
    <w:pPr>
      <w:pBdr>
        <w:top w:val="none" w:sz="0" w:space="0" w:color="auto"/>
      </w:pBdr>
      <w:spacing w:before="180"/>
      <w:outlineLvl w:val="1"/>
    </w:pPr>
    <w:rPr>
      <w:sz w:val="32"/>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E"/>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pPr>
      <w:ind w:left="1418" w:hanging="1418"/>
      <w:outlineLvl w:val="3"/>
    </w:pPr>
    <w:rPr>
      <w:sz w:val="24"/>
    </w:rPr>
  </w:style>
  <w:style w:type="paragraph" w:styleId="Heading5">
    <w:name w:val="heading 5"/>
    <w:aliases w:val="h5,Heading5,Head5,5,H5,M5,mh2,Module heading 2,heading 8,Numbered Sub-list"/>
    <w:basedOn w:val="Heading4"/>
    <w:next w:val="Normal"/>
    <w:link w:val="Heading5Char"/>
    <w:qFormat/>
    <w:pPr>
      <w:ind w:left="1701" w:hanging="1701"/>
      <w:outlineLvl w:val="4"/>
    </w:pPr>
    <w:rPr>
      <w:sz w:val="22"/>
    </w:rPr>
  </w:style>
  <w:style w:type="paragraph" w:styleId="Heading6">
    <w:name w:val="heading 6"/>
    <w:aliases w:val="T1,Header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customStyle="1" w:styleId="TableText">
    <w:name w:val="TableText"/>
    <w:basedOn w:val="BodyTextIndent"/>
    <w:pPr>
      <w:keepNext/>
      <w:keepLines/>
      <w:widowControl/>
      <w:ind w:left="0"/>
      <w:jc w:val="center"/>
    </w:pPr>
    <w:rPr>
      <w:sz w:val="20"/>
    </w:rPr>
  </w:style>
  <w:style w:type="paragraph" w:styleId="BodyTextIndent">
    <w:name w:val="Body Text Indent"/>
    <w:basedOn w:val="Normal"/>
    <w:pPr>
      <w:widowControl w:val="0"/>
      <w:ind w:left="210"/>
      <w:jc w:val="both"/>
    </w:pPr>
    <w:rPr>
      <w:snapToGrid w:val="0"/>
      <w:kern w:val="2"/>
      <w:sz w:val="21"/>
    </w:rPr>
  </w:style>
  <w:style w:type="paragraph" w:styleId="BodyText2">
    <w:name w:val="Body Text 2"/>
    <w:basedOn w:val="Normal"/>
    <w:rPr>
      <w:i/>
    </w:rPr>
  </w:style>
  <w:style w:type="paragraph" w:styleId="BodyText3">
    <w:name w:val="Body Text 3"/>
    <w:basedOn w:val="Normal"/>
    <w:pPr>
      <w:keepNext/>
      <w:keepLines/>
    </w:pPr>
    <w:rPr>
      <w:rFonts w:eastAsia="Osaka"/>
      <w:color w:val="000000"/>
    </w:rPr>
  </w:style>
  <w:style w:type="paragraph" w:customStyle="1" w:styleId="CRCoverPage">
    <w:name w:val="CR Cover Page"/>
    <w:next w:val="Normal"/>
    <w:pPr>
      <w:spacing w:after="120"/>
    </w:pPr>
    <w:rPr>
      <w:rFonts w:ascii="Arial" w:hAnsi="Arial"/>
      <w:lang w:val="en-GB" w:eastAsia="en-US"/>
    </w:rPr>
  </w:style>
  <w:style w:type="character" w:styleId="PageNumber">
    <w:name w:val="page number"/>
    <w:basedOn w:val="DefaultParagraphFont"/>
  </w:style>
  <w:style w:type="paragraph" w:customStyle="1" w:styleId="Figure">
    <w:name w:val="Figure"/>
    <w:basedOn w:val="Normal"/>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tdoc-header">
    <w:name w:val="tdoc-header"/>
    <w:rPr>
      <w:rFonts w:ascii="Arial" w:hAnsi="Arial"/>
      <w:noProof/>
      <w:sz w:val="24"/>
      <w:lang w:val="en-GB" w:eastAsia="en-US"/>
    </w:rPr>
  </w:style>
  <w:style w:type="paragraph" w:customStyle="1" w:styleId="MTDisplayEquation">
    <w:name w:val="MTDisplayEquation"/>
    <w:basedOn w:val="Normal"/>
    <w:pPr>
      <w:tabs>
        <w:tab w:val="center" w:pos="4820"/>
        <w:tab w:val="right" w:pos="9640"/>
      </w:tabs>
      <w:overflowPunct/>
      <w:autoSpaceDE/>
      <w:autoSpaceDN/>
      <w:adjustRightInd/>
      <w:textAlignment w:val="auto"/>
    </w:pPr>
  </w:style>
  <w:style w:type="paragraph" w:customStyle="1" w:styleId="TOC91">
    <w:name w:val="TOC 91"/>
    <w:basedOn w:val="TOC8"/>
    <w:pPr>
      <w:keepNext w:val="0"/>
      <w:ind w:left="1418" w:hanging="1418"/>
    </w:pPr>
    <w:rPr>
      <w:rFonts w:eastAsia="MS Mincho"/>
    </w:rPr>
  </w:style>
  <w:style w:type="paragraph" w:styleId="BodyTextIndent2">
    <w:name w:val="Body Text Indent 2"/>
    <w:basedOn w:val="Normal"/>
    <w:pPr>
      <w:ind w:left="567"/>
    </w:pPr>
    <w:rPr>
      <w:rFonts w:ascii="Arial" w:hAnsi="Arial" w:cs="Arial"/>
    </w:rPr>
  </w:style>
  <w:style w:type="paragraph" w:customStyle="1" w:styleId="Copyright">
    <w:name w:val="Copyright"/>
    <w:basedOn w:val="Normal"/>
    <w:pPr>
      <w:spacing w:after="0"/>
      <w:jc w:val="center"/>
    </w:pPr>
    <w:rPr>
      <w:rFonts w:ascii="Arial" w:hAnsi="Arial"/>
      <w:b/>
      <w:sz w:val="16"/>
      <w:lang w:eastAsia="ja-JP"/>
    </w:rPr>
  </w:style>
  <w:style w:type="paragraph" w:customStyle="1" w:styleId="a">
    <w:name w:val="標準番号"/>
    <w:basedOn w:val="Normal"/>
    <w:pPr>
      <w:widowControl w:val="0"/>
      <w:numPr>
        <w:numId w:val="2"/>
      </w:numPr>
      <w:overflowPunct/>
      <w:autoSpaceDE/>
      <w:autoSpaceDN/>
      <w:adjustRightInd/>
      <w:spacing w:after="0" w:line="240" w:lineRule="atLeast"/>
      <w:jc w:val="both"/>
      <w:textAlignment w:val="auto"/>
    </w:pPr>
    <w:rPr>
      <w:rFonts w:ascii="Arial" w:eastAsia="MS PGothic" w:hAnsi="Arial"/>
      <w:kern w:val="2"/>
      <w:sz w:val="24"/>
      <w:lang w:val="en-US" w:eastAsia="ja-JP"/>
    </w:rPr>
  </w:style>
  <w:style w:type="paragraph" w:styleId="NormalWeb">
    <w:name w:val="Normal (Web)"/>
    <w:basedOn w:val="Normal"/>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semiHidden/>
    <w:rsid w:val="00357E98"/>
    <w:rPr>
      <w:rFonts w:ascii="Tahoma" w:hAnsi="Tahoma" w:cs="Tahoma"/>
      <w:sz w:val="16"/>
      <w:szCs w:val="16"/>
    </w:rPr>
  </w:style>
  <w:style w:type="character" w:customStyle="1" w:styleId="THChar">
    <w:name w:val="TH Char"/>
    <w:link w:val="TH"/>
    <w:rsid w:val="008F54C5"/>
    <w:rPr>
      <w:rFonts w:ascii="Arial" w:hAnsi="Arial"/>
      <w:b/>
      <w:lang w:val="en-GB" w:eastAsia="en-US" w:bidi="ar-SA"/>
    </w:rPr>
  </w:style>
  <w:style w:type="character" w:customStyle="1" w:styleId="TALCar">
    <w:name w:val="TAL Car"/>
    <w:link w:val="TAL"/>
    <w:rsid w:val="008F54C5"/>
    <w:rPr>
      <w:rFonts w:ascii="Arial" w:hAnsi="Arial"/>
      <w:sz w:val="18"/>
      <w:lang w:val="en-GB" w:eastAsia="en-US" w:bidi="ar-SA"/>
    </w:rPr>
  </w:style>
  <w:style w:type="character" w:customStyle="1" w:styleId="TACChar">
    <w:name w:val="TAC Char"/>
    <w:link w:val="TAC"/>
    <w:qFormat/>
    <w:rsid w:val="008F54C5"/>
    <w:rPr>
      <w:rFonts w:ascii="Arial" w:hAnsi="Arial"/>
      <w:sz w:val="18"/>
      <w:lang w:val="en-GB" w:eastAsia="en-US" w:bidi="ar-SA"/>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rsid w:val="00520DAC"/>
    <w:rPr>
      <w:rFonts w:ascii="Arial" w:hAnsi="Arial"/>
      <w:sz w:val="18"/>
      <w:lang w:val="en-GB" w:eastAsia="en-US" w:bidi="ar-SA"/>
    </w:rPr>
  </w:style>
  <w:style w:type="table" w:styleId="TableGrid">
    <w:name w:val="Table Grid"/>
    <w:basedOn w:val="TableNormal"/>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C53D23"/>
    <w:rPr>
      <w:lang w:val="en-GB" w:eastAsia="en-US" w:bidi="ar-SA"/>
    </w:rPr>
  </w:style>
  <w:style w:type="character" w:customStyle="1" w:styleId="Heading3Char">
    <w:name w:val="Heading 3 Char"/>
    <w:aliases w:val="Underrubrik2 Char,H3 Char,h3 Char,Memo Heading 3 Char,0H Char,no break Char,l3 Char,3 Char,list 3 Char,Head 3 Char,1.1.1 Char,3rd level Char,Major Section Sub Section Char,PA Minor Section Char,Head3 Char,Level 3 Head Char,31 Char,32 Char"/>
    <w:link w:val="Heading3"/>
    <w:rsid w:val="00215B52"/>
    <w:rPr>
      <w:rFonts w:ascii="Arial" w:hAnsi="Arial"/>
      <w:sz w:val="28"/>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15B52"/>
    <w:rPr>
      <w:rFonts w:ascii="Arial" w:hAnsi="Arial"/>
      <w:sz w:val="24"/>
      <w:lang w:val="en-GB" w:eastAsia="en-US" w:bidi="ar-SA"/>
    </w:rPr>
  </w:style>
  <w:style w:type="character" w:customStyle="1" w:styleId="TALChar">
    <w:name w:val="TAL Char"/>
    <w:rsid w:val="00215B52"/>
    <w:rPr>
      <w:rFonts w:ascii="Arial" w:hAnsi="Arial"/>
      <w:sz w:val="18"/>
      <w:lang w:eastAsia="en-US"/>
    </w:rPr>
  </w:style>
  <w:style w:type="character" w:customStyle="1" w:styleId="TAHCar">
    <w:name w:val="TAH Car"/>
    <w:link w:val="TAH"/>
    <w:qFormat/>
    <w:rsid w:val="00215B52"/>
    <w:rPr>
      <w:rFonts w:ascii="Arial" w:hAnsi="Arial"/>
      <w:b/>
      <w:sz w:val="18"/>
      <w:lang w:val="en-GB" w:eastAsia="en-US" w:bidi="ar-SA"/>
    </w:rPr>
  </w:style>
  <w:style w:type="character" w:customStyle="1" w:styleId="TANChar">
    <w:name w:val="TAN Char"/>
    <w:link w:val="TAN"/>
    <w:rsid w:val="00215B52"/>
    <w:rPr>
      <w:rFonts w:ascii="Arial" w:hAnsi="Arial"/>
      <w:sz w:val="18"/>
      <w:lang w:val="en-GB" w:eastAsia="en-US" w:bidi="ar-SA"/>
    </w:rPr>
  </w:style>
  <w:style w:type="character" w:customStyle="1" w:styleId="NOChar">
    <w:name w:val="NO Char"/>
    <w:link w:val="NO"/>
    <w:rsid w:val="00215B52"/>
    <w:rPr>
      <w:lang w:val="en-GB" w:eastAsia="en-US" w:bidi="ar-SA"/>
    </w:rPr>
  </w:style>
  <w:style w:type="paragraph" w:customStyle="1" w:styleId="ListParagraph1">
    <w:name w:val="List Paragraph1"/>
    <w:basedOn w:val="Normal"/>
    <w:rsid w:val="00C30816"/>
    <w:pPr>
      <w:overflowPunct/>
      <w:autoSpaceDE/>
      <w:autoSpaceDN/>
      <w:adjustRightInd/>
      <w:ind w:left="720"/>
      <w:textAlignment w:val="auto"/>
    </w:pPr>
    <w:rPr>
      <w:rFonts w:eastAsia="MS Mincho"/>
    </w:rPr>
  </w:style>
  <w:style w:type="character" w:customStyle="1" w:styleId="Heading5Char">
    <w:name w:val="Heading 5 Char"/>
    <w:aliases w:val="h5 Char,Heading5 Char,Head5 Char,5 Char,H5 Char,M5 Char,mh2 Char,Module heading 2 Char,heading 8 Char,Numbered Sub-list Char"/>
    <w:link w:val="Heading5"/>
    <w:rsid w:val="00297946"/>
    <w:rPr>
      <w:rFonts w:ascii="Arial" w:hAnsi="Arial"/>
      <w:sz w:val="22"/>
      <w:lang w:val="en-GB" w:eastAsia="en-US" w:bidi="ar-SA"/>
    </w:rPr>
  </w:style>
  <w:style w:type="character" w:customStyle="1" w:styleId="B1Char1">
    <w:name w:val="B1 Char1"/>
    <w:qFormat/>
    <w:rsid w:val="00186F8C"/>
    <w:rPr>
      <w:lang w:val="en-GB" w:eastAsia="ja-JP" w:bidi="ar-SA"/>
    </w:rPr>
  </w:style>
  <w:style w:type="paragraph" w:customStyle="1" w:styleId="4">
    <w:name w:val="(文字) (文字)4"/>
    <w:semiHidden/>
    <w:rsid w:val="008650BB"/>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XChar">
    <w:name w:val="EX Char"/>
    <w:link w:val="EX"/>
    <w:rsid w:val="00C80B70"/>
    <w:rPr>
      <w:lang w:val="en-GB" w:eastAsia="en-US"/>
    </w:rPr>
  </w:style>
  <w:style w:type="table" w:customStyle="1" w:styleId="TableGrid30">
    <w:name w:val="Table Grid30"/>
    <w:basedOn w:val="TableNormal"/>
    <w:next w:val="TableGrid"/>
    <w:rsid w:val="00432D2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964168">
      <w:bodyDiv w:val="1"/>
      <w:marLeft w:val="0"/>
      <w:marRight w:val="0"/>
      <w:marTop w:val="0"/>
      <w:marBottom w:val="0"/>
      <w:divBdr>
        <w:top w:val="none" w:sz="0" w:space="0" w:color="auto"/>
        <w:left w:val="none" w:sz="0" w:space="0" w:color="auto"/>
        <w:bottom w:val="none" w:sz="0" w:space="0" w:color="auto"/>
        <w:right w:val="none" w:sz="0" w:space="0" w:color="auto"/>
      </w:divBdr>
    </w:div>
    <w:div w:id="421537289">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470905">
      <w:bodyDiv w:val="1"/>
      <w:marLeft w:val="0"/>
      <w:marRight w:val="0"/>
      <w:marTop w:val="0"/>
      <w:marBottom w:val="0"/>
      <w:divBdr>
        <w:top w:val="none" w:sz="0" w:space="0" w:color="auto"/>
        <w:left w:val="none" w:sz="0" w:space="0" w:color="auto"/>
        <w:bottom w:val="none" w:sz="0" w:space="0" w:color="auto"/>
        <w:right w:val="none" w:sz="0" w:space="0" w:color="auto"/>
      </w:divBdr>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image" Target="media/image3.w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TotalTime>
  <Pages>9</Pages>
  <Words>3106</Words>
  <Characters>17705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RAN5 Discussion paper</vt:lpstr>
    </vt:vector>
  </TitlesOfParts>
  <Company>Anritsu</Company>
  <LinksUpToDate>false</LinksUpToDate>
  <CharactersWithSpaces>20770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RAN5 Discussion paper</dc:title>
  <dc:subject> </dc:subject>
  <dc:creator>XL,yanzi</dc:creator>
  <cp:keywords/>
  <cp:lastModifiedBy>Shankar Anand</cp:lastModifiedBy>
  <cp:revision>24</cp:revision>
  <cp:lastPrinted>2007-04-24T00:59:00Z</cp:lastPrinted>
  <dcterms:created xsi:type="dcterms:W3CDTF">2022-10-14T06:51:00Z</dcterms:created>
  <dcterms:modified xsi:type="dcterms:W3CDTF">2024-10-25T20:17:00Z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(2)VyBEXCgLf5C/tguEVVxiPMjfVs3Gmd7fieMS63zKxqb9XyCuReAKKTgN3/yiitK8EOPTNJ34_x000d_
c9lRmobemAyfv71PdpAPp12DwExq+1fG/zI3umYgjRYZKUbOqeCde9rVWGlh/LfPVZo+/07l_x000d_
BONTjRZkd83rY5aa0R9acKnbtTEd13hFFMTW7LoDk1Y6TcPHgEk7Eslj5MzPFpS+oqCHPnkC_x000d_
N4iZLrCZIev6hqS85U</vt:lpwstr>
  </property>
  <property fmtid="{D5CDD505-2E9C-101B-9397-08002B2CF9AE}" pid="3" name="_ms_pID_725343_00">
    <vt:lpwstr>_ms_pID_725343</vt:lpwstr>
  </property>
  <property fmtid="{D5CDD505-2E9C-101B-9397-08002B2CF9AE}" pid="4" name="_ms_pID_7253431">
    <vt:lpwstr>W08pIYTiI/1NnS6WxxiKnJMvmdFdtlefBxLpxnO1nmk4alSb6j/JCf_x000d_
OAt1mosKrMm840CbsT2nbb/VaLopq5FsGWhaBDJ3h1PaUupYMZHXSWdehTc9ITS4DvSfLYH3_x000d_
FXE=</vt:lpwstr>
  </property>
  <property fmtid="{D5CDD505-2E9C-101B-9397-08002B2CF9AE}" pid="5" name="_ms_pID_7253431_00">
    <vt:lpwstr>_ms_pID_7253431</vt:lpwstr>
  </property>
  <property fmtid="{D5CDD505-2E9C-101B-9397-08002B2CF9AE}" pid="6" name="_2015_ms_pID_725343">
    <vt:lpwstr>(3)7R71iBwL9m9NOIrNOXAR/DueP++a7RY9/R9Lyyapgkeo946DKdInDDgoKZrvnmmXBkdQm2om
Cy+yU4qTax1ubloQ5kAL6ufnBb0XXX8CzFQoAdKg3tdKlzpdbKbWXKhp20So19aKEd6ueUkn
d9CaYXmSDWDWO3GiuR03UnsTNzZf3EQ545Qimq0VY55IgBm3GGE5MIY7o6JdxzR8y9tX49RG
7k/0A4JYEEc9O33YON</vt:lpwstr>
  </property>
  <property fmtid="{D5CDD505-2E9C-101B-9397-08002B2CF9AE}" pid="7" name="_2015_ms_pID_7253431">
    <vt:lpwstr>DrzmREAAPT1EZk9+TyU/BNSyFgVeetJbxoGO4MLJQ6PsaJBW0M9Mc7
4pc30JaaDKlRQqYWSsQtSZ8cRlwmNx/inOHASOUUiIv68wv98MMYNOx8eVCKgZ8MAB4ifBZb
dMrsUqihZytnFfkY9FHUtzutAwQPnH04pKLHSmyAF8efck1jVXQnZrcW6v+mtMUqrpbs9Mm/
GEZHh/+L9Zah1yuLvOm+rV7TqAv6LIYKYyM+</vt:lpwstr>
  </property>
  <property fmtid="{D5CDD505-2E9C-101B-9397-08002B2CF9AE}" pid="8" name="_2015_ms_pID_7253432">
    <vt:lpwstr>UKI0Hd/EnR5k/wFd0XNvccM=</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1564643441</vt:lpwstr>
  </property>
</Properties>
</file>